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33" w:rsidRDefault="002E3B08">
      <w:pPr>
        <w:pStyle w:val="Heading1"/>
        <w:spacing w:before="0"/>
        <w:ind w:left="3291" w:right="3900"/>
      </w:pPr>
      <w:r>
        <w:t>Confirmed: May 2020 Review Date: May 2022</w:t>
      </w:r>
    </w:p>
    <w:p w:rsidR="00933D33" w:rsidRDefault="00933D33">
      <w:pPr>
        <w:pStyle w:val="BodyText"/>
        <w:rPr>
          <w:b/>
          <w:sz w:val="26"/>
        </w:rPr>
      </w:pPr>
    </w:p>
    <w:p w:rsidR="00933D33" w:rsidRDefault="00933D33">
      <w:pPr>
        <w:pStyle w:val="BodyText"/>
        <w:rPr>
          <w:b/>
          <w:sz w:val="26"/>
        </w:rPr>
      </w:pPr>
    </w:p>
    <w:p w:rsidR="00933D33" w:rsidRDefault="000F18A2">
      <w:pPr>
        <w:pStyle w:val="BodyText"/>
        <w:spacing w:before="167"/>
        <w:ind w:left="226" w:right="413" w:hanging="3"/>
      </w:pPr>
      <w:r>
        <w:t>Members of the</w:t>
      </w:r>
      <w:r w:rsidR="00C739F6">
        <w:t xml:space="preserve"> Parish Council will, at all times, promote and maintain high standards of conduct when they are acting in that capacity. To do this:-</w:t>
      </w:r>
    </w:p>
    <w:p w:rsidR="00933D33" w:rsidRDefault="00933D33">
      <w:pPr>
        <w:pStyle w:val="BodyText"/>
        <w:rPr>
          <w:sz w:val="20"/>
        </w:rPr>
      </w:pPr>
    </w:p>
    <w:p w:rsidR="00933D33" w:rsidRDefault="00933D33">
      <w:pPr>
        <w:pStyle w:val="BodyText"/>
        <w:spacing w:before="8"/>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22"/>
        <w:gridCol w:w="1844"/>
      </w:tblGrid>
      <w:tr w:rsidR="00933D33">
        <w:trPr>
          <w:trHeight w:val="762"/>
        </w:trPr>
        <w:tc>
          <w:tcPr>
            <w:tcW w:w="7622" w:type="dxa"/>
          </w:tcPr>
          <w:p w:rsidR="00933D33" w:rsidRDefault="00C739F6">
            <w:pPr>
              <w:pStyle w:val="TableParagraph"/>
              <w:numPr>
                <w:ilvl w:val="0"/>
                <w:numId w:val="11"/>
              </w:numPr>
              <w:tabs>
                <w:tab w:val="left" w:pos="535"/>
              </w:tabs>
              <w:spacing w:line="242" w:lineRule="auto"/>
              <w:ind w:right="955"/>
            </w:pPr>
            <w:r>
              <w:t>Members should serve only the public interest and should treat everyone that they deal with equally and with</w:t>
            </w:r>
            <w:r>
              <w:rPr>
                <w:spacing w:val="-24"/>
              </w:rPr>
              <w:t xml:space="preserve"> </w:t>
            </w:r>
            <w:r>
              <w:t>respect.</w:t>
            </w:r>
          </w:p>
        </w:tc>
        <w:tc>
          <w:tcPr>
            <w:tcW w:w="1844" w:type="dxa"/>
          </w:tcPr>
          <w:p w:rsidR="00933D33" w:rsidRDefault="00C739F6">
            <w:pPr>
              <w:pStyle w:val="TableParagraph"/>
              <w:spacing w:before="2"/>
              <w:ind w:left="143" w:right="133"/>
              <w:jc w:val="center"/>
              <w:rPr>
                <w:b/>
              </w:rPr>
            </w:pPr>
            <w:r>
              <w:rPr>
                <w:b/>
              </w:rPr>
              <w:t>Selflessness</w:t>
            </w:r>
          </w:p>
        </w:tc>
      </w:tr>
      <w:tr w:rsidR="00933D33">
        <w:trPr>
          <w:trHeight w:val="2798"/>
        </w:trPr>
        <w:tc>
          <w:tcPr>
            <w:tcW w:w="7622" w:type="dxa"/>
          </w:tcPr>
          <w:p w:rsidR="00933D33" w:rsidRDefault="00C739F6">
            <w:pPr>
              <w:pStyle w:val="TableParagraph"/>
              <w:numPr>
                <w:ilvl w:val="0"/>
                <w:numId w:val="10"/>
              </w:numPr>
              <w:tabs>
                <w:tab w:val="left" w:pos="535"/>
              </w:tabs>
              <w:ind w:right="335"/>
            </w:pPr>
            <w:r>
              <w:t>Members should not place themselves in a position where they either are or give the appearance that they are under any financial or other obligation to anyone that might seek to influence them in the performance of their duties as a</w:t>
            </w:r>
            <w:r>
              <w:rPr>
                <w:spacing w:val="5"/>
              </w:rPr>
              <w:t xml:space="preserve"> </w:t>
            </w:r>
            <w:r>
              <w:t>Member.</w:t>
            </w:r>
          </w:p>
          <w:p w:rsidR="00933D33" w:rsidRDefault="00C739F6">
            <w:pPr>
              <w:pStyle w:val="TableParagraph"/>
              <w:numPr>
                <w:ilvl w:val="0"/>
                <w:numId w:val="10"/>
              </w:numPr>
              <w:tabs>
                <w:tab w:val="left" w:pos="535"/>
              </w:tabs>
              <w:ind w:right="200"/>
            </w:pPr>
            <w:r>
              <w:t>Members should only use the resources of the Authority in accordance with reasonable requirements set out for their use from time to time</w:t>
            </w:r>
          </w:p>
          <w:p w:rsidR="00933D33" w:rsidRDefault="00C739F6">
            <w:pPr>
              <w:pStyle w:val="TableParagraph"/>
              <w:numPr>
                <w:ilvl w:val="0"/>
                <w:numId w:val="10"/>
              </w:numPr>
              <w:tabs>
                <w:tab w:val="left" w:pos="535"/>
              </w:tabs>
              <w:ind w:right="215"/>
            </w:pPr>
            <w:r>
              <w:t>Members should declare their interests in accordance with the law</w:t>
            </w:r>
            <w:r>
              <w:rPr>
                <w:spacing w:val="-18"/>
              </w:rPr>
              <w:t xml:space="preserve"> </w:t>
            </w:r>
            <w:r>
              <w:t>and with the provisions of this Code of Conduct</w:t>
            </w:r>
          </w:p>
          <w:p w:rsidR="00933D33" w:rsidRDefault="00C739F6">
            <w:pPr>
              <w:pStyle w:val="TableParagraph"/>
              <w:numPr>
                <w:ilvl w:val="0"/>
                <w:numId w:val="10"/>
              </w:numPr>
              <w:tabs>
                <w:tab w:val="left" w:pos="535"/>
              </w:tabs>
              <w:spacing w:before="2"/>
              <w:ind w:right="825"/>
            </w:pPr>
            <w:r>
              <w:t>Members should declare gifts and hospitality that they receive in accordance with the Council’s Rules on Gifts and</w:t>
            </w:r>
            <w:r>
              <w:rPr>
                <w:spacing w:val="-26"/>
              </w:rPr>
              <w:t xml:space="preserve"> </w:t>
            </w:r>
            <w:r>
              <w:t>Hospitality</w:t>
            </w:r>
          </w:p>
        </w:tc>
        <w:tc>
          <w:tcPr>
            <w:tcW w:w="1844" w:type="dxa"/>
          </w:tcPr>
          <w:p w:rsidR="00933D33" w:rsidRDefault="00C739F6">
            <w:pPr>
              <w:pStyle w:val="TableParagraph"/>
              <w:spacing w:before="2"/>
              <w:ind w:left="143" w:right="129"/>
              <w:jc w:val="center"/>
              <w:rPr>
                <w:b/>
              </w:rPr>
            </w:pPr>
            <w:r>
              <w:rPr>
                <w:b/>
              </w:rPr>
              <w:t>Integrity</w:t>
            </w:r>
          </w:p>
        </w:tc>
      </w:tr>
      <w:tr w:rsidR="00933D33">
        <w:trPr>
          <w:trHeight w:val="1017"/>
        </w:trPr>
        <w:tc>
          <w:tcPr>
            <w:tcW w:w="7622" w:type="dxa"/>
          </w:tcPr>
          <w:p w:rsidR="00933D33" w:rsidRDefault="00C739F6">
            <w:pPr>
              <w:pStyle w:val="TableParagraph"/>
              <w:numPr>
                <w:ilvl w:val="0"/>
                <w:numId w:val="9"/>
              </w:numPr>
              <w:tabs>
                <w:tab w:val="left" w:pos="535"/>
              </w:tabs>
              <w:ind w:right="506"/>
            </w:pPr>
            <w:r>
              <w:t>Members should make decisions on merit and in the public interest, including when making appointments, awarding contracts, or recommending individuals for rewards or</w:t>
            </w:r>
            <w:r>
              <w:rPr>
                <w:spacing w:val="-4"/>
              </w:rPr>
              <w:t xml:space="preserve"> </w:t>
            </w:r>
            <w:r>
              <w:t>benefits.</w:t>
            </w:r>
          </w:p>
        </w:tc>
        <w:tc>
          <w:tcPr>
            <w:tcW w:w="1844" w:type="dxa"/>
          </w:tcPr>
          <w:p w:rsidR="00933D33" w:rsidRDefault="00C739F6">
            <w:pPr>
              <w:pStyle w:val="TableParagraph"/>
              <w:spacing w:before="2"/>
              <w:ind w:left="143" w:right="132"/>
              <w:jc w:val="center"/>
              <w:rPr>
                <w:b/>
              </w:rPr>
            </w:pPr>
            <w:r>
              <w:rPr>
                <w:b/>
              </w:rPr>
              <w:t>Objectivity</w:t>
            </w:r>
          </w:p>
        </w:tc>
      </w:tr>
      <w:tr w:rsidR="00933D33">
        <w:trPr>
          <w:trHeight w:val="1017"/>
        </w:trPr>
        <w:tc>
          <w:tcPr>
            <w:tcW w:w="7622" w:type="dxa"/>
          </w:tcPr>
          <w:p w:rsidR="00933D33" w:rsidRDefault="00C739F6">
            <w:pPr>
              <w:pStyle w:val="TableParagraph"/>
              <w:numPr>
                <w:ilvl w:val="0"/>
                <w:numId w:val="8"/>
              </w:numPr>
              <w:tabs>
                <w:tab w:val="left" w:pos="535"/>
              </w:tabs>
              <w:ind w:right="433"/>
            </w:pPr>
            <w:r>
              <w:t>Members should be accountable to the public for their decisions and actions and should co-operate fully with any scrutiny appropriate to their particular role or</w:t>
            </w:r>
            <w:r>
              <w:rPr>
                <w:spacing w:val="6"/>
              </w:rPr>
              <w:t xml:space="preserve"> </w:t>
            </w:r>
            <w:r>
              <w:t>office.</w:t>
            </w:r>
          </w:p>
        </w:tc>
        <w:tc>
          <w:tcPr>
            <w:tcW w:w="1844" w:type="dxa"/>
          </w:tcPr>
          <w:p w:rsidR="00933D33" w:rsidRDefault="00C739F6">
            <w:pPr>
              <w:pStyle w:val="TableParagraph"/>
              <w:spacing w:before="2"/>
              <w:ind w:left="143" w:right="134"/>
              <w:jc w:val="center"/>
              <w:rPr>
                <w:b/>
              </w:rPr>
            </w:pPr>
            <w:r>
              <w:rPr>
                <w:b/>
              </w:rPr>
              <w:t>Accountability</w:t>
            </w:r>
          </w:p>
        </w:tc>
      </w:tr>
      <w:tr w:rsidR="00933D33">
        <w:trPr>
          <w:trHeight w:val="1525"/>
        </w:trPr>
        <w:tc>
          <w:tcPr>
            <w:tcW w:w="7622" w:type="dxa"/>
          </w:tcPr>
          <w:p w:rsidR="00933D33" w:rsidRDefault="00C739F6">
            <w:pPr>
              <w:pStyle w:val="TableParagraph"/>
              <w:numPr>
                <w:ilvl w:val="0"/>
                <w:numId w:val="7"/>
              </w:numPr>
              <w:tabs>
                <w:tab w:val="left" w:pos="535"/>
              </w:tabs>
              <w:ind w:right="212"/>
            </w:pPr>
            <w:r>
              <w:t>Members should be as open as possible about their decisions and actions and should give reasons for their decisions and actions. They should not disclose information given to them which they can reasonably be expected to know was either exempt or confidential and is not to be disclosed to protect the wider public</w:t>
            </w:r>
            <w:r>
              <w:rPr>
                <w:spacing w:val="-9"/>
              </w:rPr>
              <w:t xml:space="preserve"> </w:t>
            </w:r>
            <w:r>
              <w:t>interest.</w:t>
            </w:r>
          </w:p>
        </w:tc>
        <w:tc>
          <w:tcPr>
            <w:tcW w:w="1844" w:type="dxa"/>
          </w:tcPr>
          <w:p w:rsidR="00933D33" w:rsidRDefault="00C739F6">
            <w:pPr>
              <w:pStyle w:val="TableParagraph"/>
              <w:spacing w:before="2"/>
              <w:ind w:left="141" w:right="134"/>
              <w:jc w:val="center"/>
              <w:rPr>
                <w:b/>
              </w:rPr>
            </w:pPr>
            <w:r>
              <w:rPr>
                <w:b/>
              </w:rPr>
              <w:t>Openness</w:t>
            </w:r>
          </w:p>
        </w:tc>
      </w:tr>
      <w:tr w:rsidR="00933D33">
        <w:trPr>
          <w:trHeight w:val="1017"/>
        </w:trPr>
        <w:tc>
          <w:tcPr>
            <w:tcW w:w="7622" w:type="dxa"/>
          </w:tcPr>
          <w:p w:rsidR="00933D33" w:rsidRDefault="00C739F6">
            <w:pPr>
              <w:pStyle w:val="TableParagraph"/>
              <w:numPr>
                <w:ilvl w:val="0"/>
                <w:numId w:val="6"/>
              </w:numPr>
              <w:tabs>
                <w:tab w:val="left" w:pos="535"/>
              </w:tabs>
              <w:ind w:right="129"/>
            </w:pPr>
            <w:r>
              <w:t>Members have a duty to declare any private interests that relate to their duties as a Member and do whatever is necessary to resolve any such conflict in a way that protects the public</w:t>
            </w:r>
            <w:r>
              <w:rPr>
                <w:spacing w:val="-5"/>
              </w:rPr>
              <w:t xml:space="preserve"> </w:t>
            </w:r>
            <w:r>
              <w:t>interest</w:t>
            </w:r>
          </w:p>
        </w:tc>
        <w:tc>
          <w:tcPr>
            <w:tcW w:w="1844" w:type="dxa"/>
          </w:tcPr>
          <w:p w:rsidR="00933D33" w:rsidRDefault="00C739F6">
            <w:pPr>
              <w:pStyle w:val="TableParagraph"/>
              <w:spacing w:before="2"/>
              <w:ind w:left="143" w:right="128"/>
              <w:jc w:val="center"/>
              <w:rPr>
                <w:b/>
              </w:rPr>
            </w:pPr>
            <w:r>
              <w:rPr>
                <w:b/>
              </w:rPr>
              <w:t>Honesty</w:t>
            </w:r>
          </w:p>
        </w:tc>
      </w:tr>
      <w:tr w:rsidR="00933D33">
        <w:trPr>
          <w:trHeight w:val="1017"/>
        </w:trPr>
        <w:tc>
          <w:tcPr>
            <w:tcW w:w="7622" w:type="dxa"/>
          </w:tcPr>
          <w:p w:rsidR="00933D33" w:rsidRDefault="00C739F6">
            <w:pPr>
              <w:pStyle w:val="TableParagraph"/>
              <w:numPr>
                <w:ilvl w:val="0"/>
                <w:numId w:val="5"/>
              </w:numPr>
              <w:tabs>
                <w:tab w:val="left" w:pos="535"/>
              </w:tabs>
              <w:ind w:right="338"/>
            </w:pPr>
            <w:r>
              <w:t>Members should promote and support these principles by</w:t>
            </w:r>
            <w:r>
              <w:rPr>
                <w:spacing w:val="-18"/>
              </w:rPr>
              <w:t xml:space="preserve"> </w:t>
            </w:r>
            <w:r>
              <w:t>leadership, and by example, and should act in a way that secures or preserves public</w:t>
            </w:r>
            <w:r>
              <w:rPr>
                <w:spacing w:val="-3"/>
              </w:rPr>
              <w:t xml:space="preserve"> </w:t>
            </w:r>
            <w:r>
              <w:t>confidence</w:t>
            </w:r>
          </w:p>
        </w:tc>
        <w:tc>
          <w:tcPr>
            <w:tcW w:w="1844" w:type="dxa"/>
          </w:tcPr>
          <w:p w:rsidR="00933D33" w:rsidRDefault="00C739F6">
            <w:pPr>
              <w:pStyle w:val="TableParagraph"/>
              <w:spacing w:before="2"/>
              <w:ind w:left="142" w:right="134"/>
              <w:jc w:val="center"/>
              <w:rPr>
                <w:b/>
              </w:rPr>
            </w:pPr>
            <w:r>
              <w:rPr>
                <w:b/>
              </w:rPr>
              <w:t>Leadership</w:t>
            </w:r>
          </w:p>
        </w:tc>
      </w:tr>
    </w:tbl>
    <w:p w:rsidR="00933D33" w:rsidRDefault="00933D33">
      <w:pPr>
        <w:jc w:val="center"/>
        <w:sectPr w:rsidR="00933D33">
          <w:headerReference w:type="even" r:id="rId7"/>
          <w:headerReference w:type="default" r:id="rId8"/>
          <w:footerReference w:type="default" r:id="rId9"/>
          <w:type w:val="continuous"/>
          <w:pgSz w:w="11920" w:h="16850"/>
          <w:pgMar w:top="1880" w:right="940" w:bottom="280" w:left="1140" w:header="999" w:footer="720" w:gutter="0"/>
          <w:cols w:space="720"/>
        </w:sectPr>
      </w:pPr>
    </w:p>
    <w:p w:rsidR="00933D33" w:rsidRDefault="00933D33">
      <w:pPr>
        <w:pStyle w:val="BodyText"/>
        <w:spacing w:before="3"/>
        <w:rPr>
          <w:sz w:val="17"/>
        </w:rPr>
      </w:pPr>
    </w:p>
    <w:p w:rsidR="00933D33" w:rsidRDefault="00C739F6">
      <w:pPr>
        <w:pStyle w:val="Heading1"/>
        <w:spacing w:before="93"/>
        <w:ind w:left="3291"/>
      </w:pPr>
      <w:r>
        <w:t>Members’ Code of Conduct</w:t>
      </w:r>
    </w:p>
    <w:p w:rsidR="00933D33" w:rsidRDefault="00933D33">
      <w:pPr>
        <w:pStyle w:val="BodyText"/>
        <w:rPr>
          <w:b/>
          <w:sz w:val="26"/>
        </w:rPr>
      </w:pPr>
    </w:p>
    <w:p w:rsidR="00933D33" w:rsidRDefault="00933D33">
      <w:pPr>
        <w:pStyle w:val="BodyText"/>
        <w:rPr>
          <w:b/>
          <w:sz w:val="26"/>
        </w:rPr>
      </w:pPr>
    </w:p>
    <w:p w:rsidR="00933D33" w:rsidRDefault="00933D33">
      <w:pPr>
        <w:pStyle w:val="BodyText"/>
        <w:rPr>
          <w:b/>
          <w:sz w:val="26"/>
        </w:rPr>
      </w:pPr>
    </w:p>
    <w:p w:rsidR="00933D33" w:rsidRDefault="00933D33">
      <w:pPr>
        <w:pStyle w:val="BodyText"/>
        <w:spacing w:before="1"/>
        <w:rPr>
          <w:b/>
          <w:sz w:val="21"/>
        </w:rPr>
      </w:pPr>
    </w:p>
    <w:p w:rsidR="00933D33" w:rsidRDefault="00C739F6">
      <w:pPr>
        <w:spacing w:before="1"/>
        <w:ind w:left="226"/>
        <w:rPr>
          <w:b/>
          <w:sz w:val="24"/>
        </w:rPr>
      </w:pPr>
      <w:r>
        <w:rPr>
          <w:b/>
          <w:sz w:val="24"/>
        </w:rPr>
        <w:t>Disclosable Pecuniary Interests</w:t>
      </w:r>
    </w:p>
    <w:p w:rsidR="00933D33" w:rsidRDefault="00933D33">
      <w:pPr>
        <w:pStyle w:val="BodyText"/>
        <w:spacing w:before="5"/>
        <w:rPr>
          <w:b/>
        </w:rPr>
      </w:pPr>
    </w:p>
    <w:p w:rsidR="00933D33" w:rsidRDefault="00C739F6">
      <w:pPr>
        <w:pStyle w:val="BodyText"/>
        <w:ind w:left="226" w:right="166"/>
      </w:pPr>
      <w:r>
        <w:t>The Monitoring Officer of Telford &amp; Wrekin Council will maintain a Register of Interests which can be found at telford.gov.uk</w:t>
      </w:r>
    </w:p>
    <w:p w:rsidR="00933D33" w:rsidRDefault="00C739F6">
      <w:pPr>
        <w:pStyle w:val="BodyText"/>
        <w:ind w:left="226" w:right="865" w:hanging="3"/>
      </w:pPr>
      <w:proofErr w:type="gramStart"/>
      <w:r>
        <w:t>or</w:t>
      </w:r>
      <w:proofErr w:type="gramEnd"/>
      <w:r>
        <w:t xml:space="preserve"> viewed by appointment with the Monitoring Officer Jonathon Eatough, Telford &amp; Wrekin Council, Addenbrooke House, Ironmasters Way, Telford, TF3 4NT</w:t>
      </w:r>
    </w:p>
    <w:p w:rsidR="00933D33" w:rsidRDefault="00933D33">
      <w:pPr>
        <w:pStyle w:val="BodyText"/>
        <w:spacing w:before="3"/>
        <w:rPr>
          <w:sz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4"/>
        <w:gridCol w:w="2125"/>
        <w:gridCol w:w="2125"/>
        <w:gridCol w:w="2413"/>
      </w:tblGrid>
      <w:tr w:rsidR="00933D33">
        <w:trPr>
          <w:trHeight w:val="263"/>
        </w:trPr>
        <w:tc>
          <w:tcPr>
            <w:tcW w:w="2804" w:type="dxa"/>
          </w:tcPr>
          <w:p w:rsidR="00933D33" w:rsidRDefault="00C739F6">
            <w:pPr>
              <w:pStyle w:val="TableParagraph"/>
              <w:spacing w:before="2" w:line="241" w:lineRule="exact"/>
              <w:rPr>
                <w:b/>
              </w:rPr>
            </w:pPr>
            <w:r>
              <w:rPr>
                <w:b/>
              </w:rPr>
              <w:t>What</w:t>
            </w:r>
          </w:p>
        </w:tc>
        <w:tc>
          <w:tcPr>
            <w:tcW w:w="2125" w:type="dxa"/>
          </w:tcPr>
          <w:p w:rsidR="00933D33" w:rsidRDefault="00C739F6">
            <w:pPr>
              <w:pStyle w:val="TableParagraph"/>
              <w:spacing w:before="2" w:line="241" w:lineRule="exact"/>
              <w:rPr>
                <w:b/>
              </w:rPr>
            </w:pPr>
            <w:r>
              <w:rPr>
                <w:b/>
              </w:rPr>
              <w:t>When</w:t>
            </w:r>
          </w:p>
        </w:tc>
        <w:tc>
          <w:tcPr>
            <w:tcW w:w="2125" w:type="dxa"/>
          </w:tcPr>
          <w:p w:rsidR="00933D33" w:rsidRDefault="00C739F6">
            <w:pPr>
              <w:pStyle w:val="TableParagraph"/>
              <w:spacing w:before="2" w:line="241" w:lineRule="exact"/>
              <w:ind w:left="106"/>
              <w:rPr>
                <w:b/>
              </w:rPr>
            </w:pPr>
            <w:r>
              <w:rPr>
                <w:b/>
              </w:rPr>
              <w:t>How</w:t>
            </w:r>
          </w:p>
        </w:tc>
        <w:tc>
          <w:tcPr>
            <w:tcW w:w="2413" w:type="dxa"/>
          </w:tcPr>
          <w:p w:rsidR="00933D33" w:rsidRDefault="00C739F6">
            <w:pPr>
              <w:pStyle w:val="TableParagraph"/>
              <w:spacing w:before="2" w:line="241" w:lineRule="exact"/>
              <w:ind w:left="106"/>
              <w:rPr>
                <w:b/>
              </w:rPr>
            </w:pPr>
            <w:r>
              <w:rPr>
                <w:b/>
              </w:rPr>
              <w:t>Impact on Meetings</w:t>
            </w:r>
          </w:p>
        </w:tc>
      </w:tr>
      <w:tr w:rsidR="00933D33">
        <w:trPr>
          <w:trHeight w:val="1526"/>
        </w:trPr>
        <w:tc>
          <w:tcPr>
            <w:tcW w:w="2804" w:type="dxa"/>
          </w:tcPr>
          <w:p w:rsidR="00933D33" w:rsidRDefault="00C739F6">
            <w:pPr>
              <w:pStyle w:val="TableParagraph"/>
              <w:ind w:right="502"/>
            </w:pPr>
            <w:r>
              <w:t>Disclosable Pecuniary Interests</w:t>
            </w:r>
          </w:p>
        </w:tc>
        <w:tc>
          <w:tcPr>
            <w:tcW w:w="2125" w:type="dxa"/>
          </w:tcPr>
          <w:p w:rsidR="00933D33" w:rsidRDefault="00C739F6">
            <w:pPr>
              <w:pStyle w:val="TableParagraph"/>
              <w:ind w:right="300"/>
            </w:pPr>
            <w:r>
              <w:t>Within 28 days of election or re- election (if not already entered)</w:t>
            </w:r>
          </w:p>
        </w:tc>
        <w:tc>
          <w:tcPr>
            <w:tcW w:w="2125" w:type="dxa"/>
          </w:tcPr>
          <w:p w:rsidR="00933D33" w:rsidRDefault="00C739F6">
            <w:pPr>
              <w:pStyle w:val="TableParagraph"/>
              <w:ind w:left="106" w:right="252"/>
            </w:pPr>
            <w:r>
              <w:t>In writing to the Monitoring Officer detailing the existence and nature of the</w:t>
            </w:r>
          </w:p>
          <w:p w:rsidR="00933D33" w:rsidRDefault="00C739F6">
            <w:pPr>
              <w:pStyle w:val="TableParagraph"/>
              <w:spacing w:line="241" w:lineRule="exact"/>
              <w:ind w:left="106"/>
            </w:pPr>
            <w:r>
              <w:t>interest</w:t>
            </w:r>
          </w:p>
        </w:tc>
        <w:tc>
          <w:tcPr>
            <w:tcW w:w="2413" w:type="dxa"/>
          </w:tcPr>
          <w:p w:rsidR="00933D33" w:rsidRDefault="00C739F6">
            <w:pPr>
              <w:pStyle w:val="TableParagraph"/>
              <w:ind w:left="106" w:right="295"/>
            </w:pPr>
            <w:r>
              <w:t>Member cannot participate in or vote on the matter</w:t>
            </w:r>
          </w:p>
        </w:tc>
      </w:tr>
      <w:tr w:rsidR="00933D33">
        <w:trPr>
          <w:trHeight w:val="765"/>
        </w:trPr>
        <w:tc>
          <w:tcPr>
            <w:tcW w:w="2804" w:type="dxa"/>
          </w:tcPr>
          <w:p w:rsidR="00933D33" w:rsidRDefault="00C739F6">
            <w:pPr>
              <w:pStyle w:val="TableParagraph"/>
              <w:spacing w:before="4" w:line="252" w:lineRule="exact"/>
              <w:ind w:right="517"/>
              <w:jc w:val="both"/>
            </w:pPr>
            <w:r>
              <w:t>Previously undeclared Disclosable Pecuniary Interest</w:t>
            </w:r>
          </w:p>
        </w:tc>
        <w:tc>
          <w:tcPr>
            <w:tcW w:w="2125" w:type="dxa"/>
          </w:tcPr>
          <w:p w:rsidR="00933D33" w:rsidRDefault="00933D33">
            <w:pPr>
              <w:pStyle w:val="TableParagraph"/>
              <w:ind w:left="0"/>
              <w:rPr>
                <w:rFonts w:ascii="Times New Roman"/>
              </w:rPr>
            </w:pPr>
          </w:p>
        </w:tc>
        <w:tc>
          <w:tcPr>
            <w:tcW w:w="2125" w:type="dxa"/>
          </w:tcPr>
          <w:p w:rsidR="00933D33" w:rsidRDefault="00933D33">
            <w:pPr>
              <w:pStyle w:val="TableParagraph"/>
              <w:ind w:left="0"/>
              <w:rPr>
                <w:rFonts w:ascii="Times New Roman"/>
              </w:rPr>
            </w:pPr>
          </w:p>
        </w:tc>
        <w:tc>
          <w:tcPr>
            <w:tcW w:w="2413" w:type="dxa"/>
          </w:tcPr>
          <w:p w:rsidR="00933D33" w:rsidRDefault="00933D33">
            <w:pPr>
              <w:pStyle w:val="TableParagraph"/>
              <w:ind w:left="0"/>
              <w:rPr>
                <w:rFonts w:ascii="Times New Roman"/>
              </w:rPr>
            </w:pPr>
          </w:p>
        </w:tc>
      </w:tr>
      <w:tr w:rsidR="00933D33">
        <w:trPr>
          <w:trHeight w:val="1525"/>
        </w:trPr>
        <w:tc>
          <w:tcPr>
            <w:tcW w:w="2804" w:type="dxa"/>
          </w:tcPr>
          <w:p w:rsidR="00933D33" w:rsidRDefault="00C739F6">
            <w:pPr>
              <w:pStyle w:val="TableParagraph"/>
              <w:spacing w:line="250" w:lineRule="exact"/>
            </w:pPr>
            <w:r>
              <w:t>Outside a meeting</w:t>
            </w:r>
          </w:p>
        </w:tc>
        <w:tc>
          <w:tcPr>
            <w:tcW w:w="2125" w:type="dxa"/>
          </w:tcPr>
          <w:p w:rsidR="00933D33" w:rsidRDefault="00C739F6">
            <w:pPr>
              <w:pStyle w:val="TableParagraph"/>
              <w:ind w:right="214"/>
            </w:pPr>
            <w:r>
              <w:t>Within 28 days of the date of disclosure of a Disclosable Pecuniary Interest</w:t>
            </w:r>
          </w:p>
          <w:p w:rsidR="00933D33" w:rsidRDefault="00C739F6">
            <w:pPr>
              <w:pStyle w:val="TableParagraph"/>
              <w:spacing w:line="244" w:lineRule="exact"/>
            </w:pPr>
            <w:r>
              <w:t>at a meeting</w:t>
            </w:r>
          </w:p>
        </w:tc>
        <w:tc>
          <w:tcPr>
            <w:tcW w:w="2125" w:type="dxa"/>
          </w:tcPr>
          <w:p w:rsidR="00933D33" w:rsidRDefault="00C739F6">
            <w:pPr>
              <w:pStyle w:val="TableParagraph"/>
              <w:ind w:left="106" w:right="252"/>
            </w:pPr>
            <w:r>
              <w:t>In writing to the Monitoring Officer detailing the existence and nature of the</w:t>
            </w:r>
          </w:p>
          <w:p w:rsidR="00933D33" w:rsidRDefault="00C739F6">
            <w:pPr>
              <w:pStyle w:val="TableParagraph"/>
              <w:spacing w:line="244" w:lineRule="exact"/>
              <w:ind w:left="106"/>
            </w:pPr>
            <w:r>
              <w:t>interest</w:t>
            </w:r>
          </w:p>
        </w:tc>
        <w:tc>
          <w:tcPr>
            <w:tcW w:w="2413" w:type="dxa"/>
          </w:tcPr>
          <w:p w:rsidR="00933D33" w:rsidRDefault="00C739F6">
            <w:pPr>
              <w:pStyle w:val="TableParagraph"/>
              <w:ind w:left="106" w:right="295"/>
            </w:pPr>
            <w:r>
              <w:t>Member cannot participate in or vote on the matter</w:t>
            </w:r>
          </w:p>
        </w:tc>
      </w:tr>
      <w:tr w:rsidR="00933D33">
        <w:trPr>
          <w:trHeight w:val="1271"/>
        </w:trPr>
        <w:tc>
          <w:tcPr>
            <w:tcW w:w="2804" w:type="dxa"/>
          </w:tcPr>
          <w:p w:rsidR="00933D33" w:rsidRDefault="00C739F6">
            <w:pPr>
              <w:pStyle w:val="TableParagraph"/>
              <w:spacing w:line="251" w:lineRule="exact"/>
            </w:pPr>
            <w:r>
              <w:t>During a meeting</w:t>
            </w:r>
          </w:p>
        </w:tc>
        <w:tc>
          <w:tcPr>
            <w:tcW w:w="2125" w:type="dxa"/>
          </w:tcPr>
          <w:p w:rsidR="00933D33" w:rsidRDefault="00C739F6">
            <w:pPr>
              <w:pStyle w:val="TableParagraph"/>
              <w:ind w:right="300"/>
            </w:pPr>
            <w:r>
              <w:t>As soon as the Member is aware that they have a Disclosable</w:t>
            </w:r>
          </w:p>
          <w:p w:rsidR="00933D33" w:rsidRDefault="00C739F6">
            <w:pPr>
              <w:pStyle w:val="TableParagraph"/>
              <w:spacing w:line="242" w:lineRule="exact"/>
            </w:pPr>
            <w:r>
              <w:t>Pecuniary Interest</w:t>
            </w:r>
          </w:p>
        </w:tc>
        <w:tc>
          <w:tcPr>
            <w:tcW w:w="2125" w:type="dxa"/>
          </w:tcPr>
          <w:p w:rsidR="00933D33" w:rsidRDefault="00C739F6">
            <w:pPr>
              <w:pStyle w:val="TableParagraph"/>
              <w:ind w:left="106" w:right="264"/>
            </w:pPr>
            <w:r>
              <w:t>Verbally to the meeting detailing the existence and nature of the</w:t>
            </w:r>
          </w:p>
          <w:p w:rsidR="00933D33" w:rsidRDefault="00C739F6">
            <w:pPr>
              <w:pStyle w:val="TableParagraph"/>
              <w:spacing w:line="242" w:lineRule="exact"/>
              <w:ind w:left="106"/>
            </w:pPr>
            <w:r>
              <w:t>interest</w:t>
            </w:r>
          </w:p>
        </w:tc>
        <w:tc>
          <w:tcPr>
            <w:tcW w:w="2413" w:type="dxa"/>
          </w:tcPr>
          <w:p w:rsidR="00933D33" w:rsidRDefault="00C739F6">
            <w:pPr>
              <w:pStyle w:val="TableParagraph"/>
              <w:ind w:left="106" w:right="124"/>
            </w:pPr>
            <w:r>
              <w:t>Member cannot participate, participate further, vote or further vote on the matter</w:t>
            </w:r>
          </w:p>
        </w:tc>
      </w:tr>
      <w:tr w:rsidR="00933D33">
        <w:trPr>
          <w:trHeight w:val="1780"/>
        </w:trPr>
        <w:tc>
          <w:tcPr>
            <w:tcW w:w="2804" w:type="dxa"/>
          </w:tcPr>
          <w:p w:rsidR="00933D33" w:rsidRDefault="00C739F6">
            <w:pPr>
              <w:pStyle w:val="TableParagraph"/>
              <w:ind w:right="257"/>
            </w:pPr>
            <w:r>
              <w:t xml:space="preserve">Sensitive Interests – </w:t>
            </w:r>
            <w:proofErr w:type="spellStart"/>
            <w:r>
              <w:t>ie</w:t>
            </w:r>
            <w:proofErr w:type="spellEnd"/>
            <w:r>
              <w:t xml:space="preserve"> where the Monitoring Officer agrees that the disclosure of the interest could lead the Member being subject to violence</w:t>
            </w:r>
          </w:p>
          <w:p w:rsidR="00933D33" w:rsidRDefault="00C739F6">
            <w:pPr>
              <w:pStyle w:val="TableParagraph"/>
              <w:spacing w:line="245" w:lineRule="exact"/>
            </w:pPr>
            <w:r>
              <w:t>or intimidation</w:t>
            </w:r>
          </w:p>
        </w:tc>
        <w:tc>
          <w:tcPr>
            <w:tcW w:w="2125" w:type="dxa"/>
          </w:tcPr>
          <w:p w:rsidR="00933D33" w:rsidRDefault="00C739F6">
            <w:pPr>
              <w:pStyle w:val="TableParagraph"/>
              <w:ind w:right="215"/>
            </w:pPr>
            <w:r>
              <w:t>As above – depending upon the circumstances</w:t>
            </w:r>
          </w:p>
        </w:tc>
        <w:tc>
          <w:tcPr>
            <w:tcW w:w="2125" w:type="dxa"/>
          </w:tcPr>
          <w:p w:rsidR="00933D33" w:rsidRDefault="00C739F6">
            <w:pPr>
              <w:pStyle w:val="TableParagraph"/>
              <w:ind w:left="106" w:right="325"/>
            </w:pPr>
            <w:r>
              <w:t>As above but detailing the existence but not the nature of the interest</w:t>
            </w:r>
          </w:p>
        </w:tc>
        <w:tc>
          <w:tcPr>
            <w:tcW w:w="2413" w:type="dxa"/>
          </w:tcPr>
          <w:p w:rsidR="00933D33" w:rsidRDefault="00C739F6">
            <w:pPr>
              <w:pStyle w:val="TableParagraph"/>
              <w:spacing w:line="250" w:lineRule="exact"/>
              <w:ind w:left="106"/>
            </w:pPr>
            <w:r>
              <w:t>As above</w:t>
            </w:r>
          </w:p>
        </w:tc>
      </w:tr>
    </w:tbl>
    <w:p w:rsidR="00933D33" w:rsidRDefault="00933D33">
      <w:pPr>
        <w:pStyle w:val="BodyText"/>
        <w:spacing w:before="1"/>
      </w:pPr>
    </w:p>
    <w:p w:rsidR="00933D33" w:rsidRDefault="00C739F6">
      <w:pPr>
        <w:ind w:left="226"/>
        <w:rPr>
          <w:b/>
        </w:rPr>
      </w:pPr>
      <w:r>
        <w:rPr>
          <w:b/>
        </w:rPr>
        <w:t>Dispensations</w:t>
      </w:r>
    </w:p>
    <w:p w:rsidR="00933D33" w:rsidRDefault="00C739F6">
      <w:pPr>
        <w:pStyle w:val="BodyText"/>
        <w:spacing w:before="9"/>
        <w:ind w:left="226" w:right="1104"/>
      </w:pPr>
      <w:r>
        <w:t xml:space="preserve">Dispensations can be granted by the </w:t>
      </w:r>
      <w:r w:rsidR="00B27969">
        <w:t xml:space="preserve">Clerk, by prior agreement, or by the </w:t>
      </w:r>
      <w:r>
        <w:t>Monitoring Officer if, after considering the relevant circumstances:-</w:t>
      </w:r>
    </w:p>
    <w:p w:rsidR="00933D33" w:rsidRDefault="00933D33">
      <w:pPr>
        <w:pStyle w:val="BodyText"/>
        <w:spacing w:before="2"/>
      </w:pPr>
    </w:p>
    <w:p w:rsidR="00933D33" w:rsidRDefault="00C739F6">
      <w:pPr>
        <w:pStyle w:val="ListParagraph"/>
        <w:numPr>
          <w:ilvl w:val="0"/>
          <w:numId w:val="4"/>
        </w:numPr>
        <w:tabs>
          <w:tab w:val="left" w:pos="587"/>
        </w:tabs>
        <w:spacing w:line="278" w:lineRule="auto"/>
        <w:ind w:right="562"/>
      </w:pPr>
      <w:r>
        <w:t>The number of Members precluded from transacting the business is so great that it would impede the business of the Council or</w:t>
      </w:r>
      <w:r>
        <w:rPr>
          <w:spacing w:val="1"/>
        </w:rPr>
        <w:t xml:space="preserve"> </w:t>
      </w:r>
      <w:r>
        <w:t>committee</w:t>
      </w:r>
    </w:p>
    <w:p w:rsidR="00933D33" w:rsidRDefault="00C739F6">
      <w:pPr>
        <w:pStyle w:val="ListParagraph"/>
        <w:numPr>
          <w:ilvl w:val="0"/>
          <w:numId w:val="4"/>
        </w:numPr>
        <w:tabs>
          <w:tab w:val="left" w:pos="587"/>
        </w:tabs>
        <w:spacing w:line="252" w:lineRule="exact"/>
      </w:pPr>
      <w:r>
        <w:t xml:space="preserve">The dispensation is in the interests </w:t>
      </w:r>
      <w:r w:rsidR="00B27969">
        <w:t>of</w:t>
      </w:r>
      <w:r w:rsidR="000F18A2">
        <w:t xml:space="preserve"> persons living in the</w:t>
      </w:r>
      <w:r>
        <w:t xml:space="preserve"> Parish Council</w:t>
      </w:r>
      <w:r>
        <w:rPr>
          <w:spacing w:val="-21"/>
        </w:rPr>
        <w:t xml:space="preserve"> </w:t>
      </w:r>
      <w:r>
        <w:t>area</w:t>
      </w:r>
    </w:p>
    <w:p w:rsidR="00933D33" w:rsidRDefault="00C739F6">
      <w:pPr>
        <w:pStyle w:val="ListParagraph"/>
        <w:numPr>
          <w:ilvl w:val="0"/>
          <w:numId w:val="4"/>
        </w:numPr>
        <w:tabs>
          <w:tab w:val="left" w:pos="587"/>
        </w:tabs>
        <w:spacing w:before="40"/>
      </w:pPr>
      <w:r>
        <w:t>It is otherwise appropriate to grant a</w:t>
      </w:r>
      <w:r>
        <w:rPr>
          <w:spacing w:val="-4"/>
        </w:rPr>
        <w:t xml:space="preserve"> </w:t>
      </w:r>
      <w:r>
        <w:t>dispensation</w:t>
      </w:r>
    </w:p>
    <w:p w:rsidR="00933D33" w:rsidRDefault="00933D33">
      <w:pPr>
        <w:sectPr w:rsidR="00933D33">
          <w:headerReference w:type="default" r:id="rId10"/>
          <w:pgSz w:w="11920" w:h="16850"/>
          <w:pgMar w:top="1020" w:right="940" w:bottom="280" w:left="1140" w:header="715" w:footer="0" w:gutter="0"/>
          <w:cols w:space="720"/>
        </w:sectPr>
      </w:pPr>
    </w:p>
    <w:p w:rsidR="00933D33" w:rsidRDefault="00933D33">
      <w:pPr>
        <w:pStyle w:val="BodyText"/>
        <w:rPr>
          <w:sz w:val="20"/>
        </w:rPr>
      </w:pPr>
    </w:p>
    <w:p w:rsidR="00933D33" w:rsidRDefault="00933D33">
      <w:pPr>
        <w:pStyle w:val="BodyText"/>
        <w:rPr>
          <w:sz w:val="20"/>
        </w:rPr>
      </w:pPr>
    </w:p>
    <w:p w:rsidR="00933D33" w:rsidRDefault="00933D33">
      <w:pPr>
        <w:pStyle w:val="BodyText"/>
        <w:spacing w:before="9"/>
        <w:rPr>
          <w:sz w:val="24"/>
        </w:rPr>
      </w:pPr>
    </w:p>
    <w:p w:rsidR="00933D33" w:rsidRDefault="00C739F6">
      <w:pPr>
        <w:pStyle w:val="Heading1"/>
        <w:spacing w:before="92"/>
        <w:ind w:left="226"/>
      </w:pPr>
      <w:r>
        <w:t>Disclosable Pecuniary Interests</w:t>
      </w:r>
    </w:p>
    <w:p w:rsidR="00933D33" w:rsidRDefault="00933D33">
      <w:pPr>
        <w:pStyle w:val="BodyText"/>
        <w:spacing w:before="11"/>
        <w:rPr>
          <w:b/>
        </w:rPr>
      </w:pPr>
    </w:p>
    <w:p w:rsidR="00933D33" w:rsidRDefault="00C739F6">
      <w:pPr>
        <w:spacing w:line="247" w:lineRule="auto"/>
        <w:ind w:left="226" w:right="103"/>
        <w:jc w:val="both"/>
        <w:rPr>
          <w:b/>
        </w:rPr>
      </w:pPr>
      <w:r>
        <w:t xml:space="preserve">S.30 (3) of the 2011 Act confirms that disclosable pecuniary interests </w:t>
      </w:r>
      <w:r>
        <w:rPr>
          <w:b/>
        </w:rPr>
        <w:t>relate to certain interests of a member or co-opted member or the interests of his/her spouse or civil partner or the person with whom he/she lives as if they were a spouse or civil partner.</w:t>
      </w:r>
    </w:p>
    <w:p w:rsidR="00933D33" w:rsidRDefault="00933D33">
      <w:pPr>
        <w:pStyle w:val="BodyText"/>
        <w:spacing w:before="2"/>
        <w:rPr>
          <w:b/>
        </w:rPr>
      </w:pPr>
    </w:p>
    <w:p w:rsidR="00933D33" w:rsidRDefault="00C739F6">
      <w:pPr>
        <w:pStyle w:val="BodyText"/>
        <w:ind w:left="226" w:right="107"/>
        <w:jc w:val="both"/>
      </w:pPr>
      <w:r>
        <w:t>The Schedule to the 2012 Regulations sets out the prescribed disclosable pecuniary interests for the purpose of the 2011 Act and this is contained in the below table. References to members and members of authorities in the table refer to members and co-opted members of parish councils.</w:t>
      </w:r>
    </w:p>
    <w:p w:rsidR="00933D33" w:rsidRDefault="00933D33">
      <w:pPr>
        <w:pStyle w:val="BodyText"/>
        <w:spacing w:before="6"/>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2"/>
        <w:gridCol w:w="7089"/>
      </w:tblGrid>
      <w:tr w:rsidR="00933D33">
        <w:trPr>
          <w:trHeight w:val="791"/>
        </w:trPr>
        <w:tc>
          <w:tcPr>
            <w:tcW w:w="2232" w:type="dxa"/>
          </w:tcPr>
          <w:p w:rsidR="00933D33" w:rsidRDefault="00C739F6">
            <w:pPr>
              <w:pStyle w:val="TableParagraph"/>
              <w:tabs>
                <w:tab w:val="left" w:pos="1062"/>
                <w:tab w:val="left" w:pos="1905"/>
              </w:tabs>
              <w:spacing w:before="2" w:line="247" w:lineRule="auto"/>
              <w:ind w:right="93"/>
              <w:rPr>
                <w:b/>
              </w:rPr>
            </w:pPr>
            <w:r>
              <w:rPr>
                <w:b/>
              </w:rPr>
              <w:t>Employment, office,</w:t>
            </w:r>
            <w:r>
              <w:rPr>
                <w:b/>
              </w:rPr>
              <w:tab/>
              <w:t>trade</w:t>
            </w:r>
            <w:r>
              <w:rPr>
                <w:b/>
              </w:rPr>
              <w:tab/>
              <w:t>or</w:t>
            </w:r>
          </w:p>
          <w:p w:rsidR="00933D33" w:rsidRDefault="00C739F6">
            <w:pPr>
              <w:pStyle w:val="TableParagraph"/>
              <w:spacing w:before="2" w:line="246" w:lineRule="exact"/>
              <w:rPr>
                <w:b/>
              </w:rPr>
            </w:pPr>
            <w:r>
              <w:rPr>
                <w:b/>
              </w:rPr>
              <w:t>profession</w:t>
            </w:r>
          </w:p>
        </w:tc>
        <w:tc>
          <w:tcPr>
            <w:tcW w:w="7089" w:type="dxa"/>
          </w:tcPr>
          <w:p w:rsidR="00933D33" w:rsidRDefault="00C739F6">
            <w:pPr>
              <w:pStyle w:val="TableParagraph"/>
              <w:ind w:left="110" w:right="345"/>
            </w:pPr>
            <w:r>
              <w:t>Any employment, office, trade, profession or vocation carried out for profit or gain</w:t>
            </w:r>
          </w:p>
        </w:tc>
      </w:tr>
      <w:tr w:rsidR="00933D33">
        <w:trPr>
          <w:trHeight w:val="1017"/>
        </w:trPr>
        <w:tc>
          <w:tcPr>
            <w:tcW w:w="2232" w:type="dxa"/>
          </w:tcPr>
          <w:p w:rsidR="00933D33" w:rsidRDefault="00C739F6">
            <w:pPr>
              <w:pStyle w:val="TableParagraph"/>
              <w:spacing w:before="2"/>
              <w:rPr>
                <w:b/>
              </w:rPr>
            </w:pPr>
            <w:r>
              <w:rPr>
                <w:b/>
              </w:rPr>
              <w:t>Sponsorship</w:t>
            </w:r>
          </w:p>
        </w:tc>
        <w:tc>
          <w:tcPr>
            <w:tcW w:w="7089" w:type="dxa"/>
          </w:tcPr>
          <w:p w:rsidR="00933D33" w:rsidRDefault="00C739F6">
            <w:pPr>
              <w:pStyle w:val="TableParagraph"/>
              <w:ind w:left="110" w:right="97"/>
              <w:jc w:val="both"/>
            </w:pPr>
            <w:r>
              <w:t>Any payment or provision of any other financial benefit (other than from the relevant authority) made or provided within the relevant period in respect of any expenses incurred by a person in carrying</w:t>
            </w:r>
            <w:r>
              <w:rPr>
                <w:spacing w:val="50"/>
              </w:rPr>
              <w:t xml:space="preserve"> </w:t>
            </w:r>
            <w:r>
              <w:t>out</w:t>
            </w:r>
          </w:p>
          <w:p w:rsidR="00933D33" w:rsidRDefault="00C739F6">
            <w:pPr>
              <w:pStyle w:val="TableParagraph"/>
              <w:spacing w:line="241" w:lineRule="exact"/>
              <w:ind w:left="110"/>
              <w:jc w:val="both"/>
            </w:pPr>
            <w:r>
              <w:t>duties as a member, or towards the election expenses of that person</w:t>
            </w:r>
          </w:p>
        </w:tc>
      </w:tr>
      <w:tr w:rsidR="00933D33">
        <w:trPr>
          <w:trHeight w:val="1525"/>
        </w:trPr>
        <w:tc>
          <w:tcPr>
            <w:tcW w:w="2232" w:type="dxa"/>
          </w:tcPr>
          <w:p w:rsidR="00933D33" w:rsidRDefault="00C739F6">
            <w:pPr>
              <w:pStyle w:val="TableParagraph"/>
              <w:spacing w:before="2"/>
              <w:rPr>
                <w:b/>
              </w:rPr>
            </w:pPr>
            <w:r>
              <w:rPr>
                <w:b/>
              </w:rPr>
              <w:t>Contracts</w:t>
            </w:r>
          </w:p>
        </w:tc>
        <w:tc>
          <w:tcPr>
            <w:tcW w:w="7089" w:type="dxa"/>
          </w:tcPr>
          <w:p w:rsidR="00933D33" w:rsidRDefault="00C739F6">
            <w:pPr>
              <w:pStyle w:val="TableParagraph"/>
              <w:ind w:left="110" w:right="97"/>
              <w:jc w:val="both"/>
            </w:pPr>
            <w:r>
              <w:t>Any contract which is made between the relevant person( or body in which the relevant person has a beneficial interest) and the relevant authority-</w:t>
            </w:r>
          </w:p>
          <w:p w:rsidR="00933D33" w:rsidRDefault="00C739F6">
            <w:pPr>
              <w:pStyle w:val="TableParagraph"/>
              <w:numPr>
                <w:ilvl w:val="0"/>
                <w:numId w:val="3"/>
              </w:numPr>
              <w:tabs>
                <w:tab w:val="left" w:pos="831"/>
              </w:tabs>
              <w:ind w:right="131"/>
            </w:pPr>
            <w:r>
              <w:t>Under which goods or services are to be provided or works are to be executed;</w:t>
            </w:r>
            <w:r>
              <w:rPr>
                <w:spacing w:val="-3"/>
              </w:rPr>
              <w:t xml:space="preserve"> </w:t>
            </w:r>
            <w:r>
              <w:t>and</w:t>
            </w:r>
          </w:p>
          <w:p w:rsidR="00933D33" w:rsidRDefault="00C739F6">
            <w:pPr>
              <w:pStyle w:val="TableParagraph"/>
              <w:numPr>
                <w:ilvl w:val="0"/>
                <w:numId w:val="3"/>
              </w:numPr>
              <w:tabs>
                <w:tab w:val="left" w:pos="831"/>
              </w:tabs>
              <w:spacing w:line="244" w:lineRule="exact"/>
            </w:pPr>
            <w:r>
              <w:t>Which has not been fully</w:t>
            </w:r>
            <w:r>
              <w:rPr>
                <w:spacing w:val="3"/>
              </w:rPr>
              <w:t xml:space="preserve"> </w:t>
            </w:r>
            <w:r>
              <w:t>discharged</w:t>
            </w:r>
          </w:p>
        </w:tc>
      </w:tr>
      <w:tr w:rsidR="00933D33">
        <w:trPr>
          <w:trHeight w:val="508"/>
        </w:trPr>
        <w:tc>
          <w:tcPr>
            <w:tcW w:w="2232" w:type="dxa"/>
          </w:tcPr>
          <w:p w:rsidR="00933D33" w:rsidRDefault="00C739F6">
            <w:pPr>
              <w:pStyle w:val="TableParagraph"/>
              <w:spacing w:before="2"/>
              <w:rPr>
                <w:b/>
              </w:rPr>
            </w:pPr>
            <w:r>
              <w:rPr>
                <w:b/>
              </w:rPr>
              <w:t>Land</w:t>
            </w:r>
          </w:p>
        </w:tc>
        <w:tc>
          <w:tcPr>
            <w:tcW w:w="7089" w:type="dxa"/>
          </w:tcPr>
          <w:p w:rsidR="00933D33" w:rsidRDefault="00C739F6">
            <w:pPr>
              <w:pStyle w:val="TableParagraph"/>
              <w:spacing w:before="2" w:line="252" w:lineRule="exact"/>
              <w:ind w:left="110" w:right="247"/>
            </w:pPr>
            <w:r>
              <w:t>Any beneficial interest in land which is within the area of the relevant authority</w:t>
            </w:r>
          </w:p>
        </w:tc>
      </w:tr>
      <w:tr w:rsidR="00933D33">
        <w:trPr>
          <w:trHeight w:val="506"/>
        </w:trPr>
        <w:tc>
          <w:tcPr>
            <w:tcW w:w="2232" w:type="dxa"/>
          </w:tcPr>
          <w:p w:rsidR="00933D33" w:rsidRDefault="00C739F6">
            <w:pPr>
              <w:pStyle w:val="TableParagraph"/>
              <w:spacing w:before="2"/>
              <w:rPr>
                <w:b/>
              </w:rPr>
            </w:pPr>
            <w:r>
              <w:rPr>
                <w:b/>
              </w:rPr>
              <w:t>Licenses</w:t>
            </w:r>
          </w:p>
        </w:tc>
        <w:tc>
          <w:tcPr>
            <w:tcW w:w="7089" w:type="dxa"/>
          </w:tcPr>
          <w:p w:rsidR="00933D33" w:rsidRDefault="00C739F6">
            <w:pPr>
              <w:pStyle w:val="TableParagraph"/>
              <w:spacing w:before="2" w:line="252" w:lineRule="exact"/>
              <w:ind w:left="110" w:right="247"/>
            </w:pPr>
            <w:r>
              <w:t>Any licence (alone or jointly with others) to occupy land in the area of the relevant authority for a month or longer</w:t>
            </w:r>
          </w:p>
        </w:tc>
      </w:tr>
      <w:tr w:rsidR="00933D33">
        <w:trPr>
          <w:trHeight w:val="1017"/>
        </w:trPr>
        <w:tc>
          <w:tcPr>
            <w:tcW w:w="2232" w:type="dxa"/>
          </w:tcPr>
          <w:p w:rsidR="00933D33" w:rsidRDefault="00C739F6">
            <w:pPr>
              <w:pStyle w:val="TableParagraph"/>
              <w:spacing w:before="4" w:line="247" w:lineRule="auto"/>
              <w:ind w:right="1043"/>
              <w:rPr>
                <w:b/>
              </w:rPr>
            </w:pPr>
            <w:r>
              <w:rPr>
                <w:b/>
              </w:rPr>
              <w:t>Corporate tenancies</w:t>
            </w:r>
          </w:p>
        </w:tc>
        <w:tc>
          <w:tcPr>
            <w:tcW w:w="7089" w:type="dxa"/>
          </w:tcPr>
          <w:p w:rsidR="00933D33" w:rsidRDefault="00C739F6">
            <w:pPr>
              <w:pStyle w:val="TableParagraph"/>
              <w:spacing w:line="252" w:lineRule="exact"/>
              <w:ind w:left="110"/>
            </w:pPr>
            <w:r>
              <w:t>Any tenancy where ( to the persons knowledge)-</w:t>
            </w:r>
          </w:p>
          <w:p w:rsidR="00933D33" w:rsidRDefault="00C739F6">
            <w:pPr>
              <w:pStyle w:val="TableParagraph"/>
              <w:numPr>
                <w:ilvl w:val="0"/>
                <w:numId w:val="2"/>
              </w:numPr>
              <w:tabs>
                <w:tab w:val="left" w:pos="831"/>
              </w:tabs>
              <w:spacing w:line="252" w:lineRule="exact"/>
            </w:pPr>
            <w:r>
              <w:t>The landlord is the relevant authority;</w:t>
            </w:r>
            <w:r>
              <w:rPr>
                <w:spacing w:val="-9"/>
              </w:rPr>
              <w:t xml:space="preserve"> </w:t>
            </w:r>
            <w:r>
              <w:t>and</w:t>
            </w:r>
          </w:p>
          <w:p w:rsidR="00933D33" w:rsidRDefault="00C739F6">
            <w:pPr>
              <w:pStyle w:val="TableParagraph"/>
              <w:numPr>
                <w:ilvl w:val="0"/>
                <w:numId w:val="2"/>
              </w:numPr>
              <w:tabs>
                <w:tab w:val="left" w:pos="831"/>
              </w:tabs>
              <w:spacing w:before="1" w:line="250" w:lineRule="atLeast"/>
              <w:ind w:right="852"/>
            </w:pPr>
            <w:r>
              <w:t>The tenant is a body in which the relevant person has a beneficial</w:t>
            </w:r>
            <w:r>
              <w:rPr>
                <w:spacing w:val="-6"/>
              </w:rPr>
              <w:t xml:space="preserve"> </w:t>
            </w:r>
            <w:r>
              <w:t>interest</w:t>
            </w:r>
          </w:p>
        </w:tc>
      </w:tr>
      <w:tr w:rsidR="00933D33">
        <w:trPr>
          <w:trHeight w:val="3052"/>
        </w:trPr>
        <w:tc>
          <w:tcPr>
            <w:tcW w:w="2232" w:type="dxa"/>
          </w:tcPr>
          <w:p w:rsidR="00933D33" w:rsidRDefault="00C739F6">
            <w:pPr>
              <w:pStyle w:val="TableParagraph"/>
              <w:spacing w:before="2"/>
              <w:rPr>
                <w:b/>
              </w:rPr>
            </w:pPr>
            <w:r>
              <w:rPr>
                <w:b/>
              </w:rPr>
              <w:t>Securities</w:t>
            </w:r>
          </w:p>
        </w:tc>
        <w:tc>
          <w:tcPr>
            <w:tcW w:w="7089" w:type="dxa"/>
          </w:tcPr>
          <w:p w:rsidR="00933D33" w:rsidRDefault="00C739F6">
            <w:pPr>
              <w:pStyle w:val="TableParagraph"/>
              <w:spacing w:line="250" w:lineRule="exact"/>
              <w:ind w:left="110"/>
            </w:pPr>
            <w:r>
              <w:t>Any beneficial interest in securities of a body where-</w:t>
            </w:r>
          </w:p>
          <w:p w:rsidR="00933D33" w:rsidRDefault="00C739F6">
            <w:pPr>
              <w:pStyle w:val="TableParagraph"/>
              <w:numPr>
                <w:ilvl w:val="0"/>
                <w:numId w:val="1"/>
              </w:numPr>
              <w:tabs>
                <w:tab w:val="left" w:pos="831"/>
              </w:tabs>
              <w:spacing w:before="1"/>
              <w:ind w:right="190"/>
            </w:pPr>
            <w:r>
              <w:t>That body (to the persons knowledge) has a place of business or land in the area of the relevant authority;</w:t>
            </w:r>
            <w:r>
              <w:rPr>
                <w:spacing w:val="-5"/>
              </w:rPr>
              <w:t xml:space="preserve"> </w:t>
            </w:r>
            <w:r>
              <w:t>and</w:t>
            </w:r>
          </w:p>
          <w:p w:rsidR="00933D33" w:rsidRDefault="00C739F6">
            <w:pPr>
              <w:pStyle w:val="TableParagraph"/>
              <w:numPr>
                <w:ilvl w:val="0"/>
                <w:numId w:val="1"/>
              </w:numPr>
              <w:tabs>
                <w:tab w:val="left" w:pos="831"/>
              </w:tabs>
              <w:spacing w:before="1"/>
            </w:pPr>
            <w:r>
              <w:t>Either-</w:t>
            </w:r>
          </w:p>
          <w:p w:rsidR="00933D33" w:rsidRDefault="00C739F6">
            <w:pPr>
              <w:pStyle w:val="TableParagraph"/>
              <w:numPr>
                <w:ilvl w:val="1"/>
                <w:numId w:val="1"/>
              </w:numPr>
              <w:tabs>
                <w:tab w:val="left" w:pos="1550"/>
                <w:tab w:val="left" w:pos="1551"/>
              </w:tabs>
              <w:spacing w:before="1"/>
            </w:pPr>
            <w:r>
              <w:t>The total nominal value of the securities</w:t>
            </w:r>
            <w:r>
              <w:rPr>
                <w:spacing w:val="-10"/>
              </w:rPr>
              <w:t xml:space="preserve"> </w:t>
            </w:r>
            <w:r>
              <w:t>exceeds</w:t>
            </w:r>
          </w:p>
          <w:p w:rsidR="00933D33" w:rsidRDefault="00C739F6">
            <w:pPr>
              <w:pStyle w:val="TableParagraph"/>
              <w:spacing w:before="1" w:line="242" w:lineRule="auto"/>
              <w:ind w:left="1550" w:right="579"/>
            </w:pPr>
            <w:r>
              <w:t>£25,000 or one hundredth of the total issued share capital of that body; or</w:t>
            </w:r>
          </w:p>
          <w:p w:rsidR="00933D33" w:rsidRDefault="00C739F6">
            <w:pPr>
              <w:pStyle w:val="TableParagraph"/>
              <w:numPr>
                <w:ilvl w:val="1"/>
                <w:numId w:val="1"/>
              </w:numPr>
              <w:tabs>
                <w:tab w:val="left" w:pos="1550"/>
                <w:tab w:val="left" w:pos="1551"/>
              </w:tabs>
              <w:ind w:right="230"/>
            </w:pPr>
            <w:r>
              <w:t>If the share capital of that body is of more than one class, the total nominal value of the shares in any one class in which the relevant person has a</w:t>
            </w:r>
            <w:r>
              <w:rPr>
                <w:spacing w:val="-10"/>
              </w:rPr>
              <w:t xml:space="preserve"> </w:t>
            </w:r>
            <w:r>
              <w:t>beneficial</w:t>
            </w:r>
          </w:p>
          <w:p w:rsidR="00933D33" w:rsidRDefault="00C739F6">
            <w:pPr>
              <w:pStyle w:val="TableParagraph"/>
              <w:spacing w:before="3" w:line="252" w:lineRule="exact"/>
              <w:ind w:left="1550" w:right="213"/>
            </w:pPr>
            <w:r>
              <w:t>interest that exceeds one hundredth of the total issued share capital of that class</w:t>
            </w:r>
          </w:p>
        </w:tc>
      </w:tr>
    </w:tbl>
    <w:p w:rsidR="00930E5A" w:rsidRDefault="00930E5A"/>
    <w:p w:rsidR="00B27969" w:rsidRDefault="00B27969"/>
    <w:p w:rsidR="00B27969" w:rsidRDefault="00EE5CA8">
      <w:r>
        <w:t>Review Date:</w:t>
      </w:r>
      <w:r>
        <w:tab/>
      </w:r>
      <w:r>
        <w:tab/>
        <w:t>May 2023</w:t>
      </w:r>
      <w:r w:rsidR="00B27969">
        <w:t xml:space="preserve">, </w:t>
      </w:r>
      <w:r w:rsidR="001D45A3">
        <w:t xml:space="preserve">or </w:t>
      </w:r>
      <w:r w:rsidR="00B27969">
        <w:t>following the Local Government Elections</w:t>
      </w:r>
    </w:p>
    <w:sectPr w:rsidR="00B27969" w:rsidSect="00933D33">
      <w:headerReference w:type="default" r:id="rId11"/>
      <w:pgSz w:w="11920" w:h="16850"/>
      <w:pgMar w:top="1860" w:right="940" w:bottom="280" w:left="1140" w:header="98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68E" w:rsidRDefault="0024768E" w:rsidP="00933D33">
      <w:r>
        <w:separator/>
      </w:r>
    </w:p>
  </w:endnote>
  <w:endnote w:type="continuationSeparator" w:id="0">
    <w:p w:rsidR="0024768E" w:rsidRDefault="0024768E" w:rsidP="00933D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74" w:rsidRDefault="009949D2" w:rsidP="001D45A3">
    <w:pPr>
      <w:pStyle w:val="Footer"/>
      <w:jc w:val="center"/>
    </w:pPr>
    <w:r>
      <w:t>Ercall Magna</w:t>
    </w:r>
    <w:r w:rsidR="001D45A3">
      <w:t xml:space="preserve"> Par</w:t>
    </w:r>
    <w:r w:rsidR="002E3B08">
      <w:t>ish Council Code Of Conduct 2020-2022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68E" w:rsidRDefault="0024768E" w:rsidP="00933D33">
      <w:r>
        <w:separator/>
      </w:r>
    </w:p>
  </w:footnote>
  <w:footnote w:type="continuationSeparator" w:id="0">
    <w:p w:rsidR="0024768E" w:rsidRDefault="0024768E" w:rsidP="00933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5A" w:rsidRDefault="00930E5A"/>
  <w:p w:rsidR="00B27969" w:rsidRDefault="00B2796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33" w:rsidRDefault="0055309D">
    <w:pPr>
      <w:pStyle w:val="BodyText"/>
      <w:spacing w:line="14" w:lineRule="auto"/>
      <w:rPr>
        <w:sz w:val="20"/>
      </w:rPr>
    </w:pPr>
    <w:r w:rsidRPr="0055309D">
      <w:pict>
        <v:shapetype id="_x0000_t202" coordsize="21600,21600" o:spt="202" path="m,l,21600r21600,l21600,xe">
          <v:stroke joinstyle="miter"/>
          <v:path gradientshapeok="t" o:connecttype="rect"/>
        </v:shapetype>
        <v:shape id="_x0000_s1029" type="#_x0000_t202" style="position:absolute;margin-left:142.15pt;margin-top:48.95pt;width:282.95pt;height:17.7pt;z-index:-8056;mso-position-horizontal-relative:page;mso-position-vertical-relative:page" filled="f" stroked="f">
          <v:textbox inset="0,0,0,0">
            <w:txbxContent>
              <w:p w:rsidR="00933D33" w:rsidRDefault="009949D2" w:rsidP="000F18A2">
                <w:pPr>
                  <w:spacing w:before="11"/>
                  <w:jc w:val="center"/>
                  <w:rPr>
                    <w:b/>
                    <w:sz w:val="28"/>
                  </w:rPr>
                </w:pPr>
                <w:r>
                  <w:rPr>
                    <w:b/>
                    <w:sz w:val="28"/>
                    <w:u w:val="thick"/>
                  </w:rPr>
                  <w:t>Ercall Magna</w:t>
                </w:r>
                <w:r w:rsidR="00C739F6">
                  <w:rPr>
                    <w:b/>
                    <w:sz w:val="28"/>
                    <w:u w:val="thick"/>
                  </w:rPr>
                  <w:t xml:space="preserve"> Parish Council</w:t>
                </w:r>
              </w:p>
            </w:txbxContent>
          </v:textbox>
          <w10:wrap anchorx="page" anchory="page"/>
        </v:shape>
      </w:pict>
    </w:r>
    <w:r w:rsidRPr="0055309D">
      <w:pict>
        <v:shape id="_x0000_s1028" type="#_x0000_t202" style="position:absolute;margin-left:197.85pt;margin-top:79.6pt;width:175.3pt;height:15.45pt;z-index:-8032;mso-position-horizontal-relative:page;mso-position-vertical-relative:page" filled="f" stroked="f">
          <v:textbox inset="0,0,0,0">
            <w:txbxContent>
              <w:p w:rsidR="00933D33" w:rsidRDefault="00C739F6" w:rsidP="00B27969">
                <w:pPr>
                  <w:spacing w:before="12"/>
                  <w:ind w:left="20"/>
                  <w:jc w:val="center"/>
                  <w:rPr>
                    <w:b/>
                    <w:sz w:val="24"/>
                  </w:rPr>
                </w:pPr>
                <w:r>
                  <w:rPr>
                    <w:b/>
                    <w:sz w:val="24"/>
                  </w:rPr>
                  <w:t>Members’ Code of Conduct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33" w:rsidRDefault="0055309D">
    <w:pPr>
      <w:pStyle w:val="BodyText"/>
      <w:spacing w:line="14" w:lineRule="auto"/>
      <w:rPr>
        <w:sz w:val="20"/>
      </w:rPr>
    </w:pPr>
    <w:r w:rsidRPr="0055309D">
      <w:pict>
        <v:shapetype id="_x0000_t202" coordsize="21600,21600" o:spt="202" path="m,l,21600r21600,l21600,xe">
          <v:stroke joinstyle="miter"/>
          <v:path gradientshapeok="t" o:connecttype="rect"/>
        </v:shapetype>
        <v:shape id="_x0000_s1027" type="#_x0000_t202" style="position:absolute;margin-left:206pt;margin-top:34.75pt;width:182.9pt;height:17.7pt;z-index:-8008;mso-position-horizontal-relative:page;mso-position-vertical-relative:page" filled="f" stroked="f">
          <v:textbox inset="0,0,0,0">
            <w:txbxContent>
              <w:p w:rsidR="00933D33" w:rsidRPr="000F18A2" w:rsidRDefault="00933D33" w:rsidP="000F18A2"/>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33" w:rsidRDefault="0055309D">
    <w:pPr>
      <w:pStyle w:val="BodyText"/>
      <w:spacing w:line="14" w:lineRule="auto"/>
      <w:rPr>
        <w:sz w:val="20"/>
      </w:rPr>
    </w:pPr>
    <w:r w:rsidRPr="0055309D">
      <w:pict>
        <v:shapetype id="_x0000_t202" coordsize="21600,21600" o:spt="202" path="m,l,21600r21600,l21600,xe">
          <v:stroke joinstyle="miter"/>
          <v:path gradientshapeok="t" o:connecttype="rect"/>
        </v:shapetype>
        <v:shape id="_x0000_s1026" type="#_x0000_t202" style="position:absolute;margin-left:204.1pt;margin-top:48.1pt;width:184.8pt;height:17.7pt;z-index:-7984;mso-position-horizontal-relative:page;mso-position-vertical-relative:page" filled="f" stroked="f">
          <v:textbox inset="0,0,0,0">
            <w:txbxContent>
              <w:p w:rsidR="00933D33" w:rsidRPr="000F18A2" w:rsidRDefault="00933D33" w:rsidP="000F18A2"/>
            </w:txbxContent>
          </v:textbox>
          <w10:wrap anchorx="page" anchory="page"/>
        </v:shape>
      </w:pict>
    </w:r>
    <w:r w:rsidRPr="0055309D">
      <w:pict>
        <v:shape id="_x0000_s1025" type="#_x0000_t202" style="position:absolute;margin-left:220.55pt;margin-top:78.65pt;width:158pt;height:15.45pt;z-index:-7960;mso-position-horizontal-relative:page;mso-position-vertical-relative:page" filled="f" stroked="f">
          <v:textbox inset="0,0,0,0">
            <w:txbxContent>
              <w:p w:rsidR="00933D33" w:rsidRDefault="00C739F6">
                <w:pPr>
                  <w:spacing w:before="12"/>
                  <w:ind w:left="20"/>
                  <w:rPr>
                    <w:b/>
                    <w:sz w:val="24"/>
                  </w:rPr>
                </w:pPr>
                <w:r>
                  <w:rPr>
                    <w:b/>
                    <w:sz w:val="24"/>
                  </w:rPr>
                  <w:t>Members’ Code of Conduct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737"/>
    <w:multiLevelType w:val="hybridMultilevel"/>
    <w:tmpl w:val="A286999A"/>
    <w:lvl w:ilvl="0" w:tplc="20A23FD2">
      <w:start w:val="1"/>
      <w:numFmt w:val="lowerLetter"/>
      <w:lvlText w:val="(%1)"/>
      <w:lvlJc w:val="left"/>
      <w:pPr>
        <w:ind w:left="830" w:hanging="360"/>
        <w:jc w:val="left"/>
      </w:pPr>
      <w:rPr>
        <w:rFonts w:ascii="Arial" w:eastAsia="Arial" w:hAnsi="Arial" w:cs="Arial" w:hint="default"/>
        <w:spacing w:val="-3"/>
        <w:w w:val="100"/>
        <w:sz w:val="22"/>
        <w:szCs w:val="22"/>
        <w:lang w:val="en-GB" w:eastAsia="en-GB" w:bidi="en-GB"/>
      </w:rPr>
    </w:lvl>
    <w:lvl w:ilvl="1" w:tplc="AC129FC0">
      <w:start w:val="1"/>
      <w:numFmt w:val="lowerRoman"/>
      <w:lvlText w:val="(%2)"/>
      <w:lvlJc w:val="left"/>
      <w:pPr>
        <w:ind w:left="1550" w:hanging="720"/>
        <w:jc w:val="left"/>
      </w:pPr>
      <w:rPr>
        <w:rFonts w:ascii="Arial" w:eastAsia="Arial" w:hAnsi="Arial" w:cs="Arial" w:hint="default"/>
        <w:spacing w:val="-4"/>
        <w:w w:val="100"/>
        <w:sz w:val="22"/>
        <w:szCs w:val="22"/>
        <w:lang w:val="en-GB" w:eastAsia="en-GB" w:bidi="en-GB"/>
      </w:rPr>
    </w:lvl>
    <w:lvl w:ilvl="2" w:tplc="0C44F20A">
      <w:numFmt w:val="bullet"/>
      <w:lvlText w:val="•"/>
      <w:lvlJc w:val="left"/>
      <w:pPr>
        <w:ind w:left="2173" w:hanging="720"/>
      </w:pPr>
      <w:rPr>
        <w:rFonts w:hint="default"/>
        <w:lang w:val="en-GB" w:eastAsia="en-GB" w:bidi="en-GB"/>
      </w:rPr>
    </w:lvl>
    <w:lvl w:ilvl="3" w:tplc="0C1CD23E">
      <w:numFmt w:val="bullet"/>
      <w:lvlText w:val="•"/>
      <w:lvlJc w:val="left"/>
      <w:pPr>
        <w:ind w:left="2786" w:hanging="720"/>
      </w:pPr>
      <w:rPr>
        <w:rFonts w:hint="default"/>
        <w:lang w:val="en-GB" w:eastAsia="en-GB" w:bidi="en-GB"/>
      </w:rPr>
    </w:lvl>
    <w:lvl w:ilvl="4" w:tplc="541627EC">
      <w:numFmt w:val="bullet"/>
      <w:lvlText w:val="•"/>
      <w:lvlJc w:val="left"/>
      <w:pPr>
        <w:ind w:left="3399" w:hanging="720"/>
      </w:pPr>
      <w:rPr>
        <w:rFonts w:hint="default"/>
        <w:lang w:val="en-GB" w:eastAsia="en-GB" w:bidi="en-GB"/>
      </w:rPr>
    </w:lvl>
    <w:lvl w:ilvl="5" w:tplc="EC08AE0C">
      <w:numFmt w:val="bullet"/>
      <w:lvlText w:val="•"/>
      <w:lvlJc w:val="left"/>
      <w:pPr>
        <w:ind w:left="4012" w:hanging="720"/>
      </w:pPr>
      <w:rPr>
        <w:rFonts w:hint="default"/>
        <w:lang w:val="en-GB" w:eastAsia="en-GB" w:bidi="en-GB"/>
      </w:rPr>
    </w:lvl>
    <w:lvl w:ilvl="6" w:tplc="86E0A882">
      <w:numFmt w:val="bullet"/>
      <w:lvlText w:val="•"/>
      <w:lvlJc w:val="left"/>
      <w:pPr>
        <w:ind w:left="4626" w:hanging="720"/>
      </w:pPr>
      <w:rPr>
        <w:rFonts w:hint="default"/>
        <w:lang w:val="en-GB" w:eastAsia="en-GB" w:bidi="en-GB"/>
      </w:rPr>
    </w:lvl>
    <w:lvl w:ilvl="7" w:tplc="37E4B72A">
      <w:numFmt w:val="bullet"/>
      <w:lvlText w:val="•"/>
      <w:lvlJc w:val="left"/>
      <w:pPr>
        <w:ind w:left="5239" w:hanging="720"/>
      </w:pPr>
      <w:rPr>
        <w:rFonts w:hint="default"/>
        <w:lang w:val="en-GB" w:eastAsia="en-GB" w:bidi="en-GB"/>
      </w:rPr>
    </w:lvl>
    <w:lvl w:ilvl="8" w:tplc="575E221C">
      <w:numFmt w:val="bullet"/>
      <w:lvlText w:val="•"/>
      <w:lvlJc w:val="left"/>
      <w:pPr>
        <w:ind w:left="5852" w:hanging="720"/>
      </w:pPr>
      <w:rPr>
        <w:rFonts w:hint="default"/>
        <w:lang w:val="en-GB" w:eastAsia="en-GB" w:bidi="en-GB"/>
      </w:rPr>
    </w:lvl>
  </w:abstractNum>
  <w:abstractNum w:abstractNumId="1">
    <w:nsid w:val="055244EB"/>
    <w:multiLevelType w:val="hybridMultilevel"/>
    <w:tmpl w:val="6090F816"/>
    <w:lvl w:ilvl="0" w:tplc="27FEBA46">
      <w:numFmt w:val="bullet"/>
      <w:lvlText w:val=""/>
      <w:lvlJc w:val="left"/>
      <w:pPr>
        <w:ind w:left="535" w:hanging="360"/>
      </w:pPr>
      <w:rPr>
        <w:rFonts w:ascii="Wingdings" w:eastAsia="Wingdings" w:hAnsi="Wingdings" w:cs="Wingdings" w:hint="default"/>
        <w:w w:val="100"/>
        <w:sz w:val="22"/>
        <w:szCs w:val="22"/>
        <w:lang w:val="en-GB" w:eastAsia="en-GB" w:bidi="en-GB"/>
      </w:rPr>
    </w:lvl>
    <w:lvl w:ilvl="1" w:tplc="A32431AC">
      <w:numFmt w:val="bullet"/>
      <w:lvlText w:val="•"/>
      <w:lvlJc w:val="left"/>
      <w:pPr>
        <w:ind w:left="1247" w:hanging="360"/>
      </w:pPr>
      <w:rPr>
        <w:rFonts w:hint="default"/>
        <w:lang w:val="en-GB" w:eastAsia="en-GB" w:bidi="en-GB"/>
      </w:rPr>
    </w:lvl>
    <w:lvl w:ilvl="2" w:tplc="D9FC271C">
      <w:numFmt w:val="bullet"/>
      <w:lvlText w:val="•"/>
      <w:lvlJc w:val="left"/>
      <w:pPr>
        <w:ind w:left="1954" w:hanging="360"/>
      </w:pPr>
      <w:rPr>
        <w:rFonts w:hint="default"/>
        <w:lang w:val="en-GB" w:eastAsia="en-GB" w:bidi="en-GB"/>
      </w:rPr>
    </w:lvl>
    <w:lvl w:ilvl="3" w:tplc="EA3CB938">
      <w:numFmt w:val="bullet"/>
      <w:lvlText w:val="•"/>
      <w:lvlJc w:val="left"/>
      <w:pPr>
        <w:ind w:left="2661" w:hanging="360"/>
      </w:pPr>
      <w:rPr>
        <w:rFonts w:hint="default"/>
        <w:lang w:val="en-GB" w:eastAsia="en-GB" w:bidi="en-GB"/>
      </w:rPr>
    </w:lvl>
    <w:lvl w:ilvl="4" w:tplc="4A8EBCCC">
      <w:numFmt w:val="bullet"/>
      <w:lvlText w:val="•"/>
      <w:lvlJc w:val="left"/>
      <w:pPr>
        <w:ind w:left="3368" w:hanging="360"/>
      </w:pPr>
      <w:rPr>
        <w:rFonts w:hint="default"/>
        <w:lang w:val="en-GB" w:eastAsia="en-GB" w:bidi="en-GB"/>
      </w:rPr>
    </w:lvl>
    <w:lvl w:ilvl="5" w:tplc="505C5A22">
      <w:numFmt w:val="bullet"/>
      <w:lvlText w:val="•"/>
      <w:lvlJc w:val="left"/>
      <w:pPr>
        <w:ind w:left="4076" w:hanging="360"/>
      </w:pPr>
      <w:rPr>
        <w:rFonts w:hint="default"/>
        <w:lang w:val="en-GB" w:eastAsia="en-GB" w:bidi="en-GB"/>
      </w:rPr>
    </w:lvl>
    <w:lvl w:ilvl="6" w:tplc="39B8C662">
      <w:numFmt w:val="bullet"/>
      <w:lvlText w:val="•"/>
      <w:lvlJc w:val="left"/>
      <w:pPr>
        <w:ind w:left="4783" w:hanging="360"/>
      </w:pPr>
      <w:rPr>
        <w:rFonts w:hint="default"/>
        <w:lang w:val="en-GB" w:eastAsia="en-GB" w:bidi="en-GB"/>
      </w:rPr>
    </w:lvl>
    <w:lvl w:ilvl="7" w:tplc="41FEFC8C">
      <w:numFmt w:val="bullet"/>
      <w:lvlText w:val="•"/>
      <w:lvlJc w:val="left"/>
      <w:pPr>
        <w:ind w:left="5490" w:hanging="360"/>
      </w:pPr>
      <w:rPr>
        <w:rFonts w:hint="default"/>
        <w:lang w:val="en-GB" w:eastAsia="en-GB" w:bidi="en-GB"/>
      </w:rPr>
    </w:lvl>
    <w:lvl w:ilvl="8" w:tplc="504E1E0C">
      <w:numFmt w:val="bullet"/>
      <w:lvlText w:val="•"/>
      <w:lvlJc w:val="left"/>
      <w:pPr>
        <w:ind w:left="6197" w:hanging="360"/>
      </w:pPr>
      <w:rPr>
        <w:rFonts w:hint="default"/>
        <w:lang w:val="en-GB" w:eastAsia="en-GB" w:bidi="en-GB"/>
      </w:rPr>
    </w:lvl>
  </w:abstractNum>
  <w:abstractNum w:abstractNumId="2">
    <w:nsid w:val="114D6226"/>
    <w:multiLevelType w:val="hybridMultilevel"/>
    <w:tmpl w:val="48AA296E"/>
    <w:lvl w:ilvl="0" w:tplc="AF1E87A4">
      <w:numFmt w:val="bullet"/>
      <w:lvlText w:val=""/>
      <w:lvlJc w:val="left"/>
      <w:pPr>
        <w:ind w:left="535" w:hanging="360"/>
      </w:pPr>
      <w:rPr>
        <w:rFonts w:ascii="Wingdings" w:eastAsia="Wingdings" w:hAnsi="Wingdings" w:cs="Wingdings" w:hint="default"/>
        <w:w w:val="100"/>
        <w:sz w:val="22"/>
        <w:szCs w:val="22"/>
        <w:lang w:val="en-GB" w:eastAsia="en-GB" w:bidi="en-GB"/>
      </w:rPr>
    </w:lvl>
    <w:lvl w:ilvl="1" w:tplc="153E611C">
      <w:numFmt w:val="bullet"/>
      <w:lvlText w:val="•"/>
      <w:lvlJc w:val="left"/>
      <w:pPr>
        <w:ind w:left="1247" w:hanging="360"/>
      </w:pPr>
      <w:rPr>
        <w:rFonts w:hint="default"/>
        <w:lang w:val="en-GB" w:eastAsia="en-GB" w:bidi="en-GB"/>
      </w:rPr>
    </w:lvl>
    <w:lvl w:ilvl="2" w:tplc="09BA70EE">
      <w:numFmt w:val="bullet"/>
      <w:lvlText w:val="•"/>
      <w:lvlJc w:val="left"/>
      <w:pPr>
        <w:ind w:left="1954" w:hanging="360"/>
      </w:pPr>
      <w:rPr>
        <w:rFonts w:hint="default"/>
        <w:lang w:val="en-GB" w:eastAsia="en-GB" w:bidi="en-GB"/>
      </w:rPr>
    </w:lvl>
    <w:lvl w:ilvl="3" w:tplc="CB32C470">
      <w:numFmt w:val="bullet"/>
      <w:lvlText w:val="•"/>
      <w:lvlJc w:val="left"/>
      <w:pPr>
        <w:ind w:left="2661" w:hanging="360"/>
      </w:pPr>
      <w:rPr>
        <w:rFonts w:hint="default"/>
        <w:lang w:val="en-GB" w:eastAsia="en-GB" w:bidi="en-GB"/>
      </w:rPr>
    </w:lvl>
    <w:lvl w:ilvl="4" w:tplc="A1688E8C">
      <w:numFmt w:val="bullet"/>
      <w:lvlText w:val="•"/>
      <w:lvlJc w:val="left"/>
      <w:pPr>
        <w:ind w:left="3368" w:hanging="360"/>
      </w:pPr>
      <w:rPr>
        <w:rFonts w:hint="default"/>
        <w:lang w:val="en-GB" w:eastAsia="en-GB" w:bidi="en-GB"/>
      </w:rPr>
    </w:lvl>
    <w:lvl w:ilvl="5" w:tplc="FAF89B1C">
      <w:numFmt w:val="bullet"/>
      <w:lvlText w:val="•"/>
      <w:lvlJc w:val="left"/>
      <w:pPr>
        <w:ind w:left="4076" w:hanging="360"/>
      </w:pPr>
      <w:rPr>
        <w:rFonts w:hint="default"/>
        <w:lang w:val="en-GB" w:eastAsia="en-GB" w:bidi="en-GB"/>
      </w:rPr>
    </w:lvl>
    <w:lvl w:ilvl="6" w:tplc="07F82724">
      <w:numFmt w:val="bullet"/>
      <w:lvlText w:val="•"/>
      <w:lvlJc w:val="left"/>
      <w:pPr>
        <w:ind w:left="4783" w:hanging="360"/>
      </w:pPr>
      <w:rPr>
        <w:rFonts w:hint="default"/>
        <w:lang w:val="en-GB" w:eastAsia="en-GB" w:bidi="en-GB"/>
      </w:rPr>
    </w:lvl>
    <w:lvl w:ilvl="7" w:tplc="0FBAB0A8">
      <w:numFmt w:val="bullet"/>
      <w:lvlText w:val="•"/>
      <w:lvlJc w:val="left"/>
      <w:pPr>
        <w:ind w:left="5490" w:hanging="360"/>
      </w:pPr>
      <w:rPr>
        <w:rFonts w:hint="default"/>
        <w:lang w:val="en-GB" w:eastAsia="en-GB" w:bidi="en-GB"/>
      </w:rPr>
    </w:lvl>
    <w:lvl w:ilvl="8" w:tplc="C1DCB2D0">
      <w:numFmt w:val="bullet"/>
      <w:lvlText w:val="•"/>
      <w:lvlJc w:val="left"/>
      <w:pPr>
        <w:ind w:left="6197" w:hanging="360"/>
      </w:pPr>
      <w:rPr>
        <w:rFonts w:hint="default"/>
        <w:lang w:val="en-GB" w:eastAsia="en-GB" w:bidi="en-GB"/>
      </w:rPr>
    </w:lvl>
  </w:abstractNum>
  <w:abstractNum w:abstractNumId="3">
    <w:nsid w:val="18AF39C0"/>
    <w:multiLevelType w:val="hybridMultilevel"/>
    <w:tmpl w:val="89248B32"/>
    <w:lvl w:ilvl="0" w:tplc="674C33AC">
      <w:numFmt w:val="bullet"/>
      <w:lvlText w:val=""/>
      <w:lvlJc w:val="left"/>
      <w:pPr>
        <w:ind w:left="535" w:hanging="360"/>
      </w:pPr>
      <w:rPr>
        <w:rFonts w:ascii="Wingdings" w:eastAsia="Wingdings" w:hAnsi="Wingdings" w:cs="Wingdings" w:hint="default"/>
        <w:w w:val="100"/>
        <w:sz w:val="22"/>
        <w:szCs w:val="22"/>
        <w:lang w:val="en-GB" w:eastAsia="en-GB" w:bidi="en-GB"/>
      </w:rPr>
    </w:lvl>
    <w:lvl w:ilvl="1" w:tplc="ADFACEE6">
      <w:numFmt w:val="bullet"/>
      <w:lvlText w:val="•"/>
      <w:lvlJc w:val="left"/>
      <w:pPr>
        <w:ind w:left="1247" w:hanging="360"/>
      </w:pPr>
      <w:rPr>
        <w:rFonts w:hint="default"/>
        <w:lang w:val="en-GB" w:eastAsia="en-GB" w:bidi="en-GB"/>
      </w:rPr>
    </w:lvl>
    <w:lvl w:ilvl="2" w:tplc="FE0EFBC2">
      <w:numFmt w:val="bullet"/>
      <w:lvlText w:val="•"/>
      <w:lvlJc w:val="left"/>
      <w:pPr>
        <w:ind w:left="1954" w:hanging="360"/>
      </w:pPr>
      <w:rPr>
        <w:rFonts w:hint="default"/>
        <w:lang w:val="en-GB" w:eastAsia="en-GB" w:bidi="en-GB"/>
      </w:rPr>
    </w:lvl>
    <w:lvl w:ilvl="3" w:tplc="FEBAE06A">
      <w:numFmt w:val="bullet"/>
      <w:lvlText w:val="•"/>
      <w:lvlJc w:val="left"/>
      <w:pPr>
        <w:ind w:left="2661" w:hanging="360"/>
      </w:pPr>
      <w:rPr>
        <w:rFonts w:hint="default"/>
        <w:lang w:val="en-GB" w:eastAsia="en-GB" w:bidi="en-GB"/>
      </w:rPr>
    </w:lvl>
    <w:lvl w:ilvl="4" w:tplc="BC6C20AA">
      <w:numFmt w:val="bullet"/>
      <w:lvlText w:val="•"/>
      <w:lvlJc w:val="left"/>
      <w:pPr>
        <w:ind w:left="3368" w:hanging="360"/>
      </w:pPr>
      <w:rPr>
        <w:rFonts w:hint="default"/>
        <w:lang w:val="en-GB" w:eastAsia="en-GB" w:bidi="en-GB"/>
      </w:rPr>
    </w:lvl>
    <w:lvl w:ilvl="5" w:tplc="870C4240">
      <w:numFmt w:val="bullet"/>
      <w:lvlText w:val="•"/>
      <w:lvlJc w:val="left"/>
      <w:pPr>
        <w:ind w:left="4076" w:hanging="360"/>
      </w:pPr>
      <w:rPr>
        <w:rFonts w:hint="default"/>
        <w:lang w:val="en-GB" w:eastAsia="en-GB" w:bidi="en-GB"/>
      </w:rPr>
    </w:lvl>
    <w:lvl w:ilvl="6" w:tplc="E3B05400">
      <w:numFmt w:val="bullet"/>
      <w:lvlText w:val="•"/>
      <w:lvlJc w:val="left"/>
      <w:pPr>
        <w:ind w:left="4783" w:hanging="360"/>
      </w:pPr>
      <w:rPr>
        <w:rFonts w:hint="default"/>
        <w:lang w:val="en-GB" w:eastAsia="en-GB" w:bidi="en-GB"/>
      </w:rPr>
    </w:lvl>
    <w:lvl w:ilvl="7" w:tplc="037AE1E8">
      <w:numFmt w:val="bullet"/>
      <w:lvlText w:val="•"/>
      <w:lvlJc w:val="left"/>
      <w:pPr>
        <w:ind w:left="5490" w:hanging="360"/>
      </w:pPr>
      <w:rPr>
        <w:rFonts w:hint="default"/>
        <w:lang w:val="en-GB" w:eastAsia="en-GB" w:bidi="en-GB"/>
      </w:rPr>
    </w:lvl>
    <w:lvl w:ilvl="8" w:tplc="0B54FA0C">
      <w:numFmt w:val="bullet"/>
      <w:lvlText w:val="•"/>
      <w:lvlJc w:val="left"/>
      <w:pPr>
        <w:ind w:left="6197" w:hanging="360"/>
      </w:pPr>
      <w:rPr>
        <w:rFonts w:hint="default"/>
        <w:lang w:val="en-GB" w:eastAsia="en-GB" w:bidi="en-GB"/>
      </w:rPr>
    </w:lvl>
  </w:abstractNum>
  <w:abstractNum w:abstractNumId="4">
    <w:nsid w:val="22764E30"/>
    <w:multiLevelType w:val="hybridMultilevel"/>
    <w:tmpl w:val="762E3CC2"/>
    <w:lvl w:ilvl="0" w:tplc="28FA4BC2">
      <w:numFmt w:val="bullet"/>
      <w:lvlText w:val=""/>
      <w:lvlJc w:val="left"/>
      <w:pPr>
        <w:ind w:left="535" w:hanging="360"/>
      </w:pPr>
      <w:rPr>
        <w:rFonts w:ascii="Wingdings" w:eastAsia="Wingdings" w:hAnsi="Wingdings" w:cs="Wingdings" w:hint="default"/>
        <w:w w:val="100"/>
        <w:sz w:val="22"/>
        <w:szCs w:val="22"/>
        <w:lang w:val="en-GB" w:eastAsia="en-GB" w:bidi="en-GB"/>
      </w:rPr>
    </w:lvl>
    <w:lvl w:ilvl="1" w:tplc="C30E77EE">
      <w:numFmt w:val="bullet"/>
      <w:lvlText w:val="•"/>
      <w:lvlJc w:val="left"/>
      <w:pPr>
        <w:ind w:left="1247" w:hanging="360"/>
      </w:pPr>
      <w:rPr>
        <w:rFonts w:hint="default"/>
        <w:lang w:val="en-GB" w:eastAsia="en-GB" w:bidi="en-GB"/>
      </w:rPr>
    </w:lvl>
    <w:lvl w:ilvl="2" w:tplc="56C2C544">
      <w:numFmt w:val="bullet"/>
      <w:lvlText w:val="•"/>
      <w:lvlJc w:val="left"/>
      <w:pPr>
        <w:ind w:left="1954" w:hanging="360"/>
      </w:pPr>
      <w:rPr>
        <w:rFonts w:hint="default"/>
        <w:lang w:val="en-GB" w:eastAsia="en-GB" w:bidi="en-GB"/>
      </w:rPr>
    </w:lvl>
    <w:lvl w:ilvl="3" w:tplc="4B207880">
      <w:numFmt w:val="bullet"/>
      <w:lvlText w:val="•"/>
      <w:lvlJc w:val="left"/>
      <w:pPr>
        <w:ind w:left="2661" w:hanging="360"/>
      </w:pPr>
      <w:rPr>
        <w:rFonts w:hint="default"/>
        <w:lang w:val="en-GB" w:eastAsia="en-GB" w:bidi="en-GB"/>
      </w:rPr>
    </w:lvl>
    <w:lvl w:ilvl="4" w:tplc="5260AA24">
      <w:numFmt w:val="bullet"/>
      <w:lvlText w:val="•"/>
      <w:lvlJc w:val="left"/>
      <w:pPr>
        <w:ind w:left="3368" w:hanging="360"/>
      </w:pPr>
      <w:rPr>
        <w:rFonts w:hint="default"/>
        <w:lang w:val="en-GB" w:eastAsia="en-GB" w:bidi="en-GB"/>
      </w:rPr>
    </w:lvl>
    <w:lvl w:ilvl="5" w:tplc="D4CC4F0E">
      <w:numFmt w:val="bullet"/>
      <w:lvlText w:val="•"/>
      <w:lvlJc w:val="left"/>
      <w:pPr>
        <w:ind w:left="4076" w:hanging="360"/>
      </w:pPr>
      <w:rPr>
        <w:rFonts w:hint="default"/>
        <w:lang w:val="en-GB" w:eastAsia="en-GB" w:bidi="en-GB"/>
      </w:rPr>
    </w:lvl>
    <w:lvl w:ilvl="6" w:tplc="4B765386">
      <w:numFmt w:val="bullet"/>
      <w:lvlText w:val="•"/>
      <w:lvlJc w:val="left"/>
      <w:pPr>
        <w:ind w:left="4783" w:hanging="360"/>
      </w:pPr>
      <w:rPr>
        <w:rFonts w:hint="default"/>
        <w:lang w:val="en-GB" w:eastAsia="en-GB" w:bidi="en-GB"/>
      </w:rPr>
    </w:lvl>
    <w:lvl w:ilvl="7" w:tplc="CC88F1DC">
      <w:numFmt w:val="bullet"/>
      <w:lvlText w:val="•"/>
      <w:lvlJc w:val="left"/>
      <w:pPr>
        <w:ind w:left="5490" w:hanging="360"/>
      </w:pPr>
      <w:rPr>
        <w:rFonts w:hint="default"/>
        <w:lang w:val="en-GB" w:eastAsia="en-GB" w:bidi="en-GB"/>
      </w:rPr>
    </w:lvl>
    <w:lvl w:ilvl="8" w:tplc="31D2C030">
      <w:numFmt w:val="bullet"/>
      <w:lvlText w:val="•"/>
      <w:lvlJc w:val="left"/>
      <w:pPr>
        <w:ind w:left="6197" w:hanging="360"/>
      </w:pPr>
      <w:rPr>
        <w:rFonts w:hint="default"/>
        <w:lang w:val="en-GB" w:eastAsia="en-GB" w:bidi="en-GB"/>
      </w:rPr>
    </w:lvl>
  </w:abstractNum>
  <w:abstractNum w:abstractNumId="5">
    <w:nsid w:val="33A20825"/>
    <w:multiLevelType w:val="hybridMultilevel"/>
    <w:tmpl w:val="4DF632DE"/>
    <w:lvl w:ilvl="0" w:tplc="D37E3558">
      <w:numFmt w:val="bullet"/>
      <w:lvlText w:val=""/>
      <w:lvlJc w:val="left"/>
      <w:pPr>
        <w:ind w:left="535" w:hanging="360"/>
      </w:pPr>
      <w:rPr>
        <w:rFonts w:ascii="Wingdings" w:eastAsia="Wingdings" w:hAnsi="Wingdings" w:cs="Wingdings" w:hint="default"/>
        <w:w w:val="100"/>
        <w:sz w:val="22"/>
        <w:szCs w:val="22"/>
        <w:lang w:val="en-GB" w:eastAsia="en-GB" w:bidi="en-GB"/>
      </w:rPr>
    </w:lvl>
    <w:lvl w:ilvl="1" w:tplc="029448EE">
      <w:numFmt w:val="bullet"/>
      <w:lvlText w:val="•"/>
      <w:lvlJc w:val="left"/>
      <w:pPr>
        <w:ind w:left="1247" w:hanging="360"/>
      </w:pPr>
      <w:rPr>
        <w:rFonts w:hint="default"/>
        <w:lang w:val="en-GB" w:eastAsia="en-GB" w:bidi="en-GB"/>
      </w:rPr>
    </w:lvl>
    <w:lvl w:ilvl="2" w:tplc="3D30B658">
      <w:numFmt w:val="bullet"/>
      <w:lvlText w:val="•"/>
      <w:lvlJc w:val="left"/>
      <w:pPr>
        <w:ind w:left="1954" w:hanging="360"/>
      </w:pPr>
      <w:rPr>
        <w:rFonts w:hint="default"/>
        <w:lang w:val="en-GB" w:eastAsia="en-GB" w:bidi="en-GB"/>
      </w:rPr>
    </w:lvl>
    <w:lvl w:ilvl="3" w:tplc="C76AA270">
      <w:numFmt w:val="bullet"/>
      <w:lvlText w:val="•"/>
      <w:lvlJc w:val="left"/>
      <w:pPr>
        <w:ind w:left="2661" w:hanging="360"/>
      </w:pPr>
      <w:rPr>
        <w:rFonts w:hint="default"/>
        <w:lang w:val="en-GB" w:eastAsia="en-GB" w:bidi="en-GB"/>
      </w:rPr>
    </w:lvl>
    <w:lvl w:ilvl="4" w:tplc="3D123A1E">
      <w:numFmt w:val="bullet"/>
      <w:lvlText w:val="•"/>
      <w:lvlJc w:val="left"/>
      <w:pPr>
        <w:ind w:left="3368" w:hanging="360"/>
      </w:pPr>
      <w:rPr>
        <w:rFonts w:hint="default"/>
        <w:lang w:val="en-GB" w:eastAsia="en-GB" w:bidi="en-GB"/>
      </w:rPr>
    </w:lvl>
    <w:lvl w:ilvl="5" w:tplc="F3361058">
      <w:numFmt w:val="bullet"/>
      <w:lvlText w:val="•"/>
      <w:lvlJc w:val="left"/>
      <w:pPr>
        <w:ind w:left="4076" w:hanging="360"/>
      </w:pPr>
      <w:rPr>
        <w:rFonts w:hint="default"/>
        <w:lang w:val="en-GB" w:eastAsia="en-GB" w:bidi="en-GB"/>
      </w:rPr>
    </w:lvl>
    <w:lvl w:ilvl="6" w:tplc="7CFA0522">
      <w:numFmt w:val="bullet"/>
      <w:lvlText w:val="•"/>
      <w:lvlJc w:val="left"/>
      <w:pPr>
        <w:ind w:left="4783" w:hanging="360"/>
      </w:pPr>
      <w:rPr>
        <w:rFonts w:hint="default"/>
        <w:lang w:val="en-GB" w:eastAsia="en-GB" w:bidi="en-GB"/>
      </w:rPr>
    </w:lvl>
    <w:lvl w:ilvl="7" w:tplc="5A224064">
      <w:numFmt w:val="bullet"/>
      <w:lvlText w:val="•"/>
      <w:lvlJc w:val="left"/>
      <w:pPr>
        <w:ind w:left="5490" w:hanging="360"/>
      </w:pPr>
      <w:rPr>
        <w:rFonts w:hint="default"/>
        <w:lang w:val="en-GB" w:eastAsia="en-GB" w:bidi="en-GB"/>
      </w:rPr>
    </w:lvl>
    <w:lvl w:ilvl="8" w:tplc="BD20EC10">
      <w:numFmt w:val="bullet"/>
      <w:lvlText w:val="•"/>
      <w:lvlJc w:val="left"/>
      <w:pPr>
        <w:ind w:left="6197" w:hanging="360"/>
      </w:pPr>
      <w:rPr>
        <w:rFonts w:hint="default"/>
        <w:lang w:val="en-GB" w:eastAsia="en-GB" w:bidi="en-GB"/>
      </w:rPr>
    </w:lvl>
  </w:abstractNum>
  <w:abstractNum w:abstractNumId="6">
    <w:nsid w:val="50EF265B"/>
    <w:multiLevelType w:val="hybridMultilevel"/>
    <w:tmpl w:val="398AB902"/>
    <w:lvl w:ilvl="0" w:tplc="FD184C02">
      <w:start w:val="1"/>
      <w:numFmt w:val="lowerLetter"/>
      <w:lvlText w:val="(%1)"/>
      <w:lvlJc w:val="left"/>
      <w:pPr>
        <w:ind w:left="830" w:hanging="360"/>
        <w:jc w:val="left"/>
      </w:pPr>
      <w:rPr>
        <w:rFonts w:ascii="Arial" w:eastAsia="Arial" w:hAnsi="Arial" w:cs="Arial" w:hint="default"/>
        <w:spacing w:val="-3"/>
        <w:w w:val="100"/>
        <w:sz w:val="22"/>
        <w:szCs w:val="22"/>
        <w:lang w:val="en-GB" w:eastAsia="en-GB" w:bidi="en-GB"/>
      </w:rPr>
    </w:lvl>
    <w:lvl w:ilvl="1" w:tplc="56D0E696">
      <w:numFmt w:val="bullet"/>
      <w:lvlText w:val="•"/>
      <w:lvlJc w:val="left"/>
      <w:pPr>
        <w:ind w:left="1463" w:hanging="360"/>
      </w:pPr>
      <w:rPr>
        <w:rFonts w:hint="default"/>
        <w:lang w:val="en-GB" w:eastAsia="en-GB" w:bidi="en-GB"/>
      </w:rPr>
    </w:lvl>
    <w:lvl w:ilvl="2" w:tplc="A12A5942">
      <w:numFmt w:val="bullet"/>
      <w:lvlText w:val="•"/>
      <w:lvlJc w:val="left"/>
      <w:pPr>
        <w:ind w:left="2087" w:hanging="360"/>
      </w:pPr>
      <w:rPr>
        <w:rFonts w:hint="default"/>
        <w:lang w:val="en-GB" w:eastAsia="en-GB" w:bidi="en-GB"/>
      </w:rPr>
    </w:lvl>
    <w:lvl w:ilvl="3" w:tplc="CA02607A">
      <w:numFmt w:val="bullet"/>
      <w:lvlText w:val="•"/>
      <w:lvlJc w:val="left"/>
      <w:pPr>
        <w:ind w:left="2711" w:hanging="360"/>
      </w:pPr>
      <w:rPr>
        <w:rFonts w:hint="default"/>
        <w:lang w:val="en-GB" w:eastAsia="en-GB" w:bidi="en-GB"/>
      </w:rPr>
    </w:lvl>
    <w:lvl w:ilvl="4" w:tplc="8C342A18">
      <w:numFmt w:val="bullet"/>
      <w:lvlText w:val="•"/>
      <w:lvlJc w:val="left"/>
      <w:pPr>
        <w:ind w:left="3335" w:hanging="360"/>
      </w:pPr>
      <w:rPr>
        <w:rFonts w:hint="default"/>
        <w:lang w:val="en-GB" w:eastAsia="en-GB" w:bidi="en-GB"/>
      </w:rPr>
    </w:lvl>
    <w:lvl w:ilvl="5" w:tplc="5776B3D2">
      <w:numFmt w:val="bullet"/>
      <w:lvlText w:val="•"/>
      <w:lvlJc w:val="left"/>
      <w:pPr>
        <w:ind w:left="3959" w:hanging="360"/>
      </w:pPr>
      <w:rPr>
        <w:rFonts w:hint="default"/>
        <w:lang w:val="en-GB" w:eastAsia="en-GB" w:bidi="en-GB"/>
      </w:rPr>
    </w:lvl>
    <w:lvl w:ilvl="6" w:tplc="0B727092">
      <w:numFmt w:val="bullet"/>
      <w:lvlText w:val="•"/>
      <w:lvlJc w:val="left"/>
      <w:pPr>
        <w:ind w:left="4583" w:hanging="360"/>
      </w:pPr>
      <w:rPr>
        <w:rFonts w:hint="default"/>
        <w:lang w:val="en-GB" w:eastAsia="en-GB" w:bidi="en-GB"/>
      </w:rPr>
    </w:lvl>
    <w:lvl w:ilvl="7" w:tplc="0400F0B8">
      <w:numFmt w:val="bullet"/>
      <w:lvlText w:val="•"/>
      <w:lvlJc w:val="left"/>
      <w:pPr>
        <w:ind w:left="5207" w:hanging="360"/>
      </w:pPr>
      <w:rPr>
        <w:rFonts w:hint="default"/>
        <w:lang w:val="en-GB" w:eastAsia="en-GB" w:bidi="en-GB"/>
      </w:rPr>
    </w:lvl>
    <w:lvl w:ilvl="8" w:tplc="50D6AD4E">
      <w:numFmt w:val="bullet"/>
      <w:lvlText w:val="•"/>
      <w:lvlJc w:val="left"/>
      <w:pPr>
        <w:ind w:left="5831" w:hanging="360"/>
      </w:pPr>
      <w:rPr>
        <w:rFonts w:hint="default"/>
        <w:lang w:val="en-GB" w:eastAsia="en-GB" w:bidi="en-GB"/>
      </w:rPr>
    </w:lvl>
  </w:abstractNum>
  <w:abstractNum w:abstractNumId="7">
    <w:nsid w:val="535708BA"/>
    <w:multiLevelType w:val="hybridMultilevel"/>
    <w:tmpl w:val="D8D60996"/>
    <w:lvl w:ilvl="0" w:tplc="31A4B0F4">
      <w:numFmt w:val="bullet"/>
      <w:lvlText w:val=""/>
      <w:lvlJc w:val="left"/>
      <w:pPr>
        <w:ind w:left="535" w:hanging="360"/>
      </w:pPr>
      <w:rPr>
        <w:rFonts w:ascii="Wingdings" w:eastAsia="Wingdings" w:hAnsi="Wingdings" w:cs="Wingdings" w:hint="default"/>
        <w:w w:val="100"/>
        <w:sz w:val="22"/>
        <w:szCs w:val="22"/>
        <w:lang w:val="en-GB" w:eastAsia="en-GB" w:bidi="en-GB"/>
      </w:rPr>
    </w:lvl>
    <w:lvl w:ilvl="1" w:tplc="184ED992">
      <w:numFmt w:val="bullet"/>
      <w:lvlText w:val="•"/>
      <w:lvlJc w:val="left"/>
      <w:pPr>
        <w:ind w:left="1247" w:hanging="360"/>
      </w:pPr>
      <w:rPr>
        <w:rFonts w:hint="default"/>
        <w:lang w:val="en-GB" w:eastAsia="en-GB" w:bidi="en-GB"/>
      </w:rPr>
    </w:lvl>
    <w:lvl w:ilvl="2" w:tplc="3CEEC852">
      <w:numFmt w:val="bullet"/>
      <w:lvlText w:val="•"/>
      <w:lvlJc w:val="left"/>
      <w:pPr>
        <w:ind w:left="1954" w:hanging="360"/>
      </w:pPr>
      <w:rPr>
        <w:rFonts w:hint="default"/>
        <w:lang w:val="en-GB" w:eastAsia="en-GB" w:bidi="en-GB"/>
      </w:rPr>
    </w:lvl>
    <w:lvl w:ilvl="3" w:tplc="85907EB4">
      <w:numFmt w:val="bullet"/>
      <w:lvlText w:val="•"/>
      <w:lvlJc w:val="left"/>
      <w:pPr>
        <w:ind w:left="2661" w:hanging="360"/>
      </w:pPr>
      <w:rPr>
        <w:rFonts w:hint="default"/>
        <w:lang w:val="en-GB" w:eastAsia="en-GB" w:bidi="en-GB"/>
      </w:rPr>
    </w:lvl>
    <w:lvl w:ilvl="4" w:tplc="2140138A">
      <w:numFmt w:val="bullet"/>
      <w:lvlText w:val="•"/>
      <w:lvlJc w:val="left"/>
      <w:pPr>
        <w:ind w:left="3368" w:hanging="360"/>
      </w:pPr>
      <w:rPr>
        <w:rFonts w:hint="default"/>
        <w:lang w:val="en-GB" w:eastAsia="en-GB" w:bidi="en-GB"/>
      </w:rPr>
    </w:lvl>
    <w:lvl w:ilvl="5" w:tplc="E19A8C2E">
      <w:numFmt w:val="bullet"/>
      <w:lvlText w:val="•"/>
      <w:lvlJc w:val="left"/>
      <w:pPr>
        <w:ind w:left="4076" w:hanging="360"/>
      </w:pPr>
      <w:rPr>
        <w:rFonts w:hint="default"/>
        <w:lang w:val="en-GB" w:eastAsia="en-GB" w:bidi="en-GB"/>
      </w:rPr>
    </w:lvl>
    <w:lvl w:ilvl="6" w:tplc="677447C0">
      <w:numFmt w:val="bullet"/>
      <w:lvlText w:val="•"/>
      <w:lvlJc w:val="left"/>
      <w:pPr>
        <w:ind w:left="4783" w:hanging="360"/>
      </w:pPr>
      <w:rPr>
        <w:rFonts w:hint="default"/>
        <w:lang w:val="en-GB" w:eastAsia="en-GB" w:bidi="en-GB"/>
      </w:rPr>
    </w:lvl>
    <w:lvl w:ilvl="7" w:tplc="FA56777A">
      <w:numFmt w:val="bullet"/>
      <w:lvlText w:val="•"/>
      <w:lvlJc w:val="left"/>
      <w:pPr>
        <w:ind w:left="5490" w:hanging="360"/>
      </w:pPr>
      <w:rPr>
        <w:rFonts w:hint="default"/>
        <w:lang w:val="en-GB" w:eastAsia="en-GB" w:bidi="en-GB"/>
      </w:rPr>
    </w:lvl>
    <w:lvl w:ilvl="8" w:tplc="FE9070A6">
      <w:numFmt w:val="bullet"/>
      <w:lvlText w:val="•"/>
      <w:lvlJc w:val="left"/>
      <w:pPr>
        <w:ind w:left="6197" w:hanging="360"/>
      </w:pPr>
      <w:rPr>
        <w:rFonts w:hint="default"/>
        <w:lang w:val="en-GB" w:eastAsia="en-GB" w:bidi="en-GB"/>
      </w:rPr>
    </w:lvl>
  </w:abstractNum>
  <w:abstractNum w:abstractNumId="8">
    <w:nsid w:val="59DC17EA"/>
    <w:multiLevelType w:val="hybridMultilevel"/>
    <w:tmpl w:val="32706B8A"/>
    <w:lvl w:ilvl="0" w:tplc="0338C61E">
      <w:numFmt w:val="bullet"/>
      <w:lvlText w:val=""/>
      <w:lvlJc w:val="left"/>
      <w:pPr>
        <w:ind w:left="535" w:hanging="360"/>
      </w:pPr>
      <w:rPr>
        <w:rFonts w:ascii="Wingdings" w:eastAsia="Wingdings" w:hAnsi="Wingdings" w:cs="Wingdings" w:hint="default"/>
        <w:w w:val="100"/>
        <w:sz w:val="22"/>
        <w:szCs w:val="22"/>
        <w:lang w:val="en-GB" w:eastAsia="en-GB" w:bidi="en-GB"/>
      </w:rPr>
    </w:lvl>
    <w:lvl w:ilvl="1" w:tplc="E5D26F4E">
      <w:numFmt w:val="bullet"/>
      <w:lvlText w:val="•"/>
      <w:lvlJc w:val="left"/>
      <w:pPr>
        <w:ind w:left="1247" w:hanging="360"/>
      </w:pPr>
      <w:rPr>
        <w:rFonts w:hint="default"/>
        <w:lang w:val="en-GB" w:eastAsia="en-GB" w:bidi="en-GB"/>
      </w:rPr>
    </w:lvl>
    <w:lvl w:ilvl="2" w:tplc="A18E4DFE">
      <w:numFmt w:val="bullet"/>
      <w:lvlText w:val="•"/>
      <w:lvlJc w:val="left"/>
      <w:pPr>
        <w:ind w:left="1954" w:hanging="360"/>
      </w:pPr>
      <w:rPr>
        <w:rFonts w:hint="default"/>
        <w:lang w:val="en-GB" w:eastAsia="en-GB" w:bidi="en-GB"/>
      </w:rPr>
    </w:lvl>
    <w:lvl w:ilvl="3" w:tplc="845C3868">
      <w:numFmt w:val="bullet"/>
      <w:lvlText w:val="•"/>
      <w:lvlJc w:val="left"/>
      <w:pPr>
        <w:ind w:left="2661" w:hanging="360"/>
      </w:pPr>
      <w:rPr>
        <w:rFonts w:hint="default"/>
        <w:lang w:val="en-GB" w:eastAsia="en-GB" w:bidi="en-GB"/>
      </w:rPr>
    </w:lvl>
    <w:lvl w:ilvl="4" w:tplc="5F4EBA04">
      <w:numFmt w:val="bullet"/>
      <w:lvlText w:val="•"/>
      <w:lvlJc w:val="left"/>
      <w:pPr>
        <w:ind w:left="3368" w:hanging="360"/>
      </w:pPr>
      <w:rPr>
        <w:rFonts w:hint="default"/>
        <w:lang w:val="en-GB" w:eastAsia="en-GB" w:bidi="en-GB"/>
      </w:rPr>
    </w:lvl>
    <w:lvl w:ilvl="5" w:tplc="A50C3120">
      <w:numFmt w:val="bullet"/>
      <w:lvlText w:val="•"/>
      <w:lvlJc w:val="left"/>
      <w:pPr>
        <w:ind w:left="4076" w:hanging="360"/>
      </w:pPr>
      <w:rPr>
        <w:rFonts w:hint="default"/>
        <w:lang w:val="en-GB" w:eastAsia="en-GB" w:bidi="en-GB"/>
      </w:rPr>
    </w:lvl>
    <w:lvl w:ilvl="6" w:tplc="2346A846">
      <w:numFmt w:val="bullet"/>
      <w:lvlText w:val="•"/>
      <w:lvlJc w:val="left"/>
      <w:pPr>
        <w:ind w:left="4783" w:hanging="360"/>
      </w:pPr>
      <w:rPr>
        <w:rFonts w:hint="default"/>
        <w:lang w:val="en-GB" w:eastAsia="en-GB" w:bidi="en-GB"/>
      </w:rPr>
    </w:lvl>
    <w:lvl w:ilvl="7" w:tplc="08725750">
      <w:numFmt w:val="bullet"/>
      <w:lvlText w:val="•"/>
      <w:lvlJc w:val="left"/>
      <w:pPr>
        <w:ind w:left="5490" w:hanging="360"/>
      </w:pPr>
      <w:rPr>
        <w:rFonts w:hint="default"/>
        <w:lang w:val="en-GB" w:eastAsia="en-GB" w:bidi="en-GB"/>
      </w:rPr>
    </w:lvl>
    <w:lvl w:ilvl="8" w:tplc="FEC46BD4">
      <w:numFmt w:val="bullet"/>
      <w:lvlText w:val="•"/>
      <w:lvlJc w:val="left"/>
      <w:pPr>
        <w:ind w:left="6197" w:hanging="360"/>
      </w:pPr>
      <w:rPr>
        <w:rFonts w:hint="default"/>
        <w:lang w:val="en-GB" w:eastAsia="en-GB" w:bidi="en-GB"/>
      </w:rPr>
    </w:lvl>
  </w:abstractNum>
  <w:abstractNum w:abstractNumId="9">
    <w:nsid w:val="7ACE1614"/>
    <w:multiLevelType w:val="hybridMultilevel"/>
    <w:tmpl w:val="7E168E64"/>
    <w:lvl w:ilvl="0" w:tplc="3C90EC4A">
      <w:start w:val="1"/>
      <w:numFmt w:val="lowerLetter"/>
      <w:lvlText w:val="(%1)"/>
      <w:lvlJc w:val="left"/>
      <w:pPr>
        <w:ind w:left="830" w:hanging="360"/>
        <w:jc w:val="left"/>
      </w:pPr>
      <w:rPr>
        <w:rFonts w:ascii="Arial" w:eastAsia="Arial" w:hAnsi="Arial" w:cs="Arial" w:hint="default"/>
        <w:spacing w:val="-3"/>
        <w:w w:val="100"/>
        <w:sz w:val="22"/>
        <w:szCs w:val="22"/>
        <w:lang w:val="en-GB" w:eastAsia="en-GB" w:bidi="en-GB"/>
      </w:rPr>
    </w:lvl>
    <w:lvl w:ilvl="1" w:tplc="7CDEE5E8">
      <w:numFmt w:val="bullet"/>
      <w:lvlText w:val="•"/>
      <w:lvlJc w:val="left"/>
      <w:pPr>
        <w:ind w:left="1463" w:hanging="360"/>
      </w:pPr>
      <w:rPr>
        <w:rFonts w:hint="default"/>
        <w:lang w:val="en-GB" w:eastAsia="en-GB" w:bidi="en-GB"/>
      </w:rPr>
    </w:lvl>
    <w:lvl w:ilvl="2" w:tplc="8DE28896">
      <w:numFmt w:val="bullet"/>
      <w:lvlText w:val="•"/>
      <w:lvlJc w:val="left"/>
      <w:pPr>
        <w:ind w:left="2087" w:hanging="360"/>
      </w:pPr>
      <w:rPr>
        <w:rFonts w:hint="default"/>
        <w:lang w:val="en-GB" w:eastAsia="en-GB" w:bidi="en-GB"/>
      </w:rPr>
    </w:lvl>
    <w:lvl w:ilvl="3" w:tplc="4310356E">
      <w:numFmt w:val="bullet"/>
      <w:lvlText w:val="•"/>
      <w:lvlJc w:val="left"/>
      <w:pPr>
        <w:ind w:left="2711" w:hanging="360"/>
      </w:pPr>
      <w:rPr>
        <w:rFonts w:hint="default"/>
        <w:lang w:val="en-GB" w:eastAsia="en-GB" w:bidi="en-GB"/>
      </w:rPr>
    </w:lvl>
    <w:lvl w:ilvl="4" w:tplc="2B245ECA">
      <w:numFmt w:val="bullet"/>
      <w:lvlText w:val="•"/>
      <w:lvlJc w:val="left"/>
      <w:pPr>
        <w:ind w:left="3335" w:hanging="360"/>
      </w:pPr>
      <w:rPr>
        <w:rFonts w:hint="default"/>
        <w:lang w:val="en-GB" w:eastAsia="en-GB" w:bidi="en-GB"/>
      </w:rPr>
    </w:lvl>
    <w:lvl w:ilvl="5" w:tplc="C58864F2">
      <w:numFmt w:val="bullet"/>
      <w:lvlText w:val="•"/>
      <w:lvlJc w:val="left"/>
      <w:pPr>
        <w:ind w:left="3959" w:hanging="360"/>
      </w:pPr>
      <w:rPr>
        <w:rFonts w:hint="default"/>
        <w:lang w:val="en-GB" w:eastAsia="en-GB" w:bidi="en-GB"/>
      </w:rPr>
    </w:lvl>
    <w:lvl w:ilvl="6" w:tplc="2526AD84">
      <w:numFmt w:val="bullet"/>
      <w:lvlText w:val="•"/>
      <w:lvlJc w:val="left"/>
      <w:pPr>
        <w:ind w:left="4583" w:hanging="360"/>
      </w:pPr>
      <w:rPr>
        <w:rFonts w:hint="default"/>
        <w:lang w:val="en-GB" w:eastAsia="en-GB" w:bidi="en-GB"/>
      </w:rPr>
    </w:lvl>
    <w:lvl w:ilvl="7" w:tplc="28467590">
      <w:numFmt w:val="bullet"/>
      <w:lvlText w:val="•"/>
      <w:lvlJc w:val="left"/>
      <w:pPr>
        <w:ind w:left="5207" w:hanging="360"/>
      </w:pPr>
      <w:rPr>
        <w:rFonts w:hint="default"/>
        <w:lang w:val="en-GB" w:eastAsia="en-GB" w:bidi="en-GB"/>
      </w:rPr>
    </w:lvl>
    <w:lvl w:ilvl="8" w:tplc="96FA9BAC">
      <w:numFmt w:val="bullet"/>
      <w:lvlText w:val="•"/>
      <w:lvlJc w:val="left"/>
      <w:pPr>
        <w:ind w:left="5831" w:hanging="360"/>
      </w:pPr>
      <w:rPr>
        <w:rFonts w:hint="default"/>
        <w:lang w:val="en-GB" w:eastAsia="en-GB" w:bidi="en-GB"/>
      </w:rPr>
    </w:lvl>
  </w:abstractNum>
  <w:abstractNum w:abstractNumId="10">
    <w:nsid w:val="7AE16712"/>
    <w:multiLevelType w:val="hybridMultilevel"/>
    <w:tmpl w:val="DD5EF470"/>
    <w:lvl w:ilvl="0" w:tplc="FA1ED36E">
      <w:start w:val="1"/>
      <w:numFmt w:val="decimal"/>
      <w:lvlText w:val="%1."/>
      <w:lvlJc w:val="left"/>
      <w:pPr>
        <w:ind w:left="586" w:hanging="360"/>
        <w:jc w:val="left"/>
      </w:pPr>
      <w:rPr>
        <w:rFonts w:ascii="Arial" w:eastAsia="Arial" w:hAnsi="Arial" w:cs="Arial" w:hint="default"/>
        <w:spacing w:val="-1"/>
        <w:w w:val="100"/>
        <w:sz w:val="22"/>
        <w:szCs w:val="22"/>
        <w:lang w:val="en-GB" w:eastAsia="en-GB" w:bidi="en-GB"/>
      </w:rPr>
    </w:lvl>
    <w:lvl w:ilvl="1" w:tplc="DCDC9F34">
      <w:numFmt w:val="bullet"/>
      <w:lvlText w:val="•"/>
      <w:lvlJc w:val="left"/>
      <w:pPr>
        <w:ind w:left="1505" w:hanging="360"/>
      </w:pPr>
      <w:rPr>
        <w:rFonts w:hint="default"/>
        <w:lang w:val="en-GB" w:eastAsia="en-GB" w:bidi="en-GB"/>
      </w:rPr>
    </w:lvl>
    <w:lvl w:ilvl="2" w:tplc="1688AF8C">
      <w:numFmt w:val="bullet"/>
      <w:lvlText w:val="•"/>
      <w:lvlJc w:val="left"/>
      <w:pPr>
        <w:ind w:left="2430" w:hanging="360"/>
      </w:pPr>
      <w:rPr>
        <w:rFonts w:hint="default"/>
        <w:lang w:val="en-GB" w:eastAsia="en-GB" w:bidi="en-GB"/>
      </w:rPr>
    </w:lvl>
    <w:lvl w:ilvl="3" w:tplc="2E54B0D8">
      <w:numFmt w:val="bullet"/>
      <w:lvlText w:val="•"/>
      <w:lvlJc w:val="left"/>
      <w:pPr>
        <w:ind w:left="3355" w:hanging="360"/>
      </w:pPr>
      <w:rPr>
        <w:rFonts w:hint="default"/>
        <w:lang w:val="en-GB" w:eastAsia="en-GB" w:bidi="en-GB"/>
      </w:rPr>
    </w:lvl>
    <w:lvl w:ilvl="4" w:tplc="EFB6B7CE">
      <w:numFmt w:val="bullet"/>
      <w:lvlText w:val="•"/>
      <w:lvlJc w:val="left"/>
      <w:pPr>
        <w:ind w:left="4280" w:hanging="360"/>
      </w:pPr>
      <w:rPr>
        <w:rFonts w:hint="default"/>
        <w:lang w:val="en-GB" w:eastAsia="en-GB" w:bidi="en-GB"/>
      </w:rPr>
    </w:lvl>
    <w:lvl w:ilvl="5" w:tplc="D99AA014">
      <w:numFmt w:val="bullet"/>
      <w:lvlText w:val="•"/>
      <w:lvlJc w:val="left"/>
      <w:pPr>
        <w:ind w:left="5205" w:hanging="360"/>
      </w:pPr>
      <w:rPr>
        <w:rFonts w:hint="default"/>
        <w:lang w:val="en-GB" w:eastAsia="en-GB" w:bidi="en-GB"/>
      </w:rPr>
    </w:lvl>
    <w:lvl w:ilvl="6" w:tplc="92C4DE18">
      <w:numFmt w:val="bullet"/>
      <w:lvlText w:val="•"/>
      <w:lvlJc w:val="left"/>
      <w:pPr>
        <w:ind w:left="6130" w:hanging="360"/>
      </w:pPr>
      <w:rPr>
        <w:rFonts w:hint="default"/>
        <w:lang w:val="en-GB" w:eastAsia="en-GB" w:bidi="en-GB"/>
      </w:rPr>
    </w:lvl>
    <w:lvl w:ilvl="7" w:tplc="EFCC1990">
      <w:numFmt w:val="bullet"/>
      <w:lvlText w:val="•"/>
      <w:lvlJc w:val="left"/>
      <w:pPr>
        <w:ind w:left="7055" w:hanging="360"/>
      </w:pPr>
      <w:rPr>
        <w:rFonts w:hint="default"/>
        <w:lang w:val="en-GB" w:eastAsia="en-GB" w:bidi="en-GB"/>
      </w:rPr>
    </w:lvl>
    <w:lvl w:ilvl="8" w:tplc="0FA2039C">
      <w:numFmt w:val="bullet"/>
      <w:lvlText w:val="•"/>
      <w:lvlJc w:val="left"/>
      <w:pPr>
        <w:ind w:left="7980" w:hanging="360"/>
      </w:pPr>
      <w:rPr>
        <w:rFonts w:hint="default"/>
        <w:lang w:val="en-GB" w:eastAsia="en-GB" w:bidi="en-GB"/>
      </w:rPr>
    </w:lvl>
  </w:abstractNum>
  <w:num w:numId="1">
    <w:abstractNumId w:val="0"/>
  </w:num>
  <w:num w:numId="2">
    <w:abstractNumId w:val="9"/>
  </w:num>
  <w:num w:numId="3">
    <w:abstractNumId w:val="6"/>
  </w:num>
  <w:num w:numId="4">
    <w:abstractNumId w:val="10"/>
  </w:num>
  <w:num w:numId="5">
    <w:abstractNumId w:val="8"/>
  </w:num>
  <w:num w:numId="6">
    <w:abstractNumId w:val="2"/>
  </w:num>
  <w:num w:numId="7">
    <w:abstractNumId w:val="4"/>
  </w:num>
  <w:num w:numId="8">
    <w:abstractNumId w:val="5"/>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933D33"/>
    <w:rsid w:val="000F18A2"/>
    <w:rsid w:val="001D45A3"/>
    <w:rsid w:val="00217318"/>
    <w:rsid w:val="0024768E"/>
    <w:rsid w:val="002E3B08"/>
    <w:rsid w:val="00431374"/>
    <w:rsid w:val="0055309D"/>
    <w:rsid w:val="00930E5A"/>
    <w:rsid w:val="00933D33"/>
    <w:rsid w:val="009949D2"/>
    <w:rsid w:val="00B27969"/>
    <w:rsid w:val="00C739F6"/>
    <w:rsid w:val="00EE5CA8"/>
    <w:rsid w:val="00F73845"/>
    <w:rsid w:val="00FB4B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3D33"/>
    <w:rPr>
      <w:rFonts w:ascii="Arial" w:eastAsia="Arial" w:hAnsi="Arial" w:cs="Arial"/>
      <w:lang w:val="en-GB" w:eastAsia="en-GB" w:bidi="en-GB"/>
    </w:rPr>
  </w:style>
  <w:style w:type="paragraph" w:styleId="Heading1">
    <w:name w:val="heading 1"/>
    <w:basedOn w:val="Normal"/>
    <w:uiPriority w:val="1"/>
    <w:qFormat/>
    <w:rsid w:val="00933D33"/>
    <w:pPr>
      <w:spacing w:before="12"/>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3D33"/>
  </w:style>
  <w:style w:type="paragraph" w:styleId="ListParagraph">
    <w:name w:val="List Paragraph"/>
    <w:basedOn w:val="Normal"/>
    <w:uiPriority w:val="1"/>
    <w:qFormat/>
    <w:rsid w:val="00933D33"/>
    <w:pPr>
      <w:ind w:left="586" w:hanging="360"/>
    </w:pPr>
  </w:style>
  <w:style w:type="paragraph" w:customStyle="1" w:styleId="TableParagraph">
    <w:name w:val="Table Paragraph"/>
    <w:basedOn w:val="Normal"/>
    <w:uiPriority w:val="1"/>
    <w:qFormat/>
    <w:rsid w:val="00933D33"/>
    <w:pPr>
      <w:ind w:left="107"/>
    </w:pPr>
  </w:style>
  <w:style w:type="paragraph" w:styleId="Header">
    <w:name w:val="header"/>
    <w:basedOn w:val="Normal"/>
    <w:link w:val="HeaderChar"/>
    <w:uiPriority w:val="99"/>
    <w:semiHidden/>
    <w:unhideWhenUsed/>
    <w:rsid w:val="00B27969"/>
    <w:pPr>
      <w:tabs>
        <w:tab w:val="center" w:pos="4513"/>
        <w:tab w:val="right" w:pos="9026"/>
      </w:tabs>
    </w:pPr>
  </w:style>
  <w:style w:type="character" w:customStyle="1" w:styleId="HeaderChar">
    <w:name w:val="Header Char"/>
    <w:basedOn w:val="DefaultParagraphFont"/>
    <w:link w:val="Header"/>
    <w:uiPriority w:val="99"/>
    <w:semiHidden/>
    <w:rsid w:val="00B27969"/>
    <w:rPr>
      <w:rFonts w:ascii="Arial" w:eastAsia="Arial" w:hAnsi="Arial" w:cs="Arial"/>
      <w:lang w:val="en-GB" w:eastAsia="en-GB" w:bidi="en-GB"/>
    </w:rPr>
  </w:style>
  <w:style w:type="paragraph" w:styleId="Footer">
    <w:name w:val="footer"/>
    <w:basedOn w:val="Normal"/>
    <w:link w:val="FooterChar"/>
    <w:uiPriority w:val="99"/>
    <w:semiHidden/>
    <w:unhideWhenUsed/>
    <w:rsid w:val="00B27969"/>
    <w:pPr>
      <w:tabs>
        <w:tab w:val="center" w:pos="4513"/>
        <w:tab w:val="right" w:pos="9026"/>
      </w:tabs>
    </w:pPr>
  </w:style>
  <w:style w:type="character" w:customStyle="1" w:styleId="FooterChar">
    <w:name w:val="Footer Char"/>
    <w:basedOn w:val="DefaultParagraphFont"/>
    <w:link w:val="Footer"/>
    <w:uiPriority w:val="99"/>
    <w:semiHidden/>
    <w:rsid w:val="00B27969"/>
    <w:rPr>
      <w:rFonts w:ascii="Arial" w:eastAsia="Arial" w:hAnsi="Arial" w:cs="Arial"/>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Jonathan M Eatough</dc:creator>
  <cp:lastModifiedBy>user</cp:lastModifiedBy>
  <cp:revision>2</cp:revision>
  <cp:lastPrinted>2019-05-12T18:28:00Z</cp:lastPrinted>
  <dcterms:created xsi:type="dcterms:W3CDTF">2020-04-02T11:54:00Z</dcterms:created>
  <dcterms:modified xsi:type="dcterms:W3CDTF">2020-04-02T11:54:00Z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2016-05-01T00:00:00Z</vt:filetime>
  </property>
  <property fmtid="{D5CDD505-2E9C-101B-9397-08002B2CF9AE}" pid="3" name="Creator">
    <vt:lpwstr>Microsoft® Office Word 2007</vt:lpwstr>
  </property>
  <property fmtid="{D5CDD505-2E9C-101B-9397-08002B2CF9AE}" pid="4" name="LastSaved">
    <vt:filetime>2018-02-13T00:00:00Z</vt:filetime>
  </property>
</Properties>
</file>